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Grid</w:t>
      </w:r>
      <w:r>
        <w:t xml:space="preserve"> </w:t>
      </w:r>
      <w:r>
        <w:t xml:space="preserve">Integration</w:t>
      </w:r>
      <w:r>
        <w:t xml:space="preserve"> </w:t>
      </w:r>
      <w:r>
        <w:t xml:space="preserve">in</w:t>
      </w:r>
      <w:r>
        <w:t xml:space="preserve"> </w:t>
      </w:r>
      <w:r>
        <w:t xml:space="preserve">Switzerland</w:t>
      </w:r>
      <w:r>
        <w:t xml:space="preserve"> </w:t>
      </w:r>
      <w:r>
        <w:t xml:space="preserve">Zurich</w:t>
      </w:r>
    </w:p>
    <w:bookmarkStart w:id="32" w:name="X9a2df29e26cc81457387d5cd918e73cb2741d8d"/>
    <w:p>
      <w:pPr>
        <w:pStyle w:val="Heading1"/>
      </w:pPr>
      <w:r>
        <w:t xml:space="preserve">Thesis Proposal: Advanced Power System Stability Management for High Renewable Penetration in Switzerland Zurich</w:t>
      </w:r>
    </w:p>
    <w:bookmarkStart w:id="20" w:name="introduction-and-context"/>
    <w:p>
      <w:pPr>
        <w:pStyle w:val="Heading2"/>
      </w:pPr>
      <w:r>
        <w:t xml:space="preserve">1. Introduction and Context</w:t>
      </w:r>
    </w:p>
    <w:p>
      <w:pPr>
        <w:pStyle w:val="FirstParagraph"/>
      </w:pPr>
      <w:r>
        <w:t xml:space="preserve">In the heart of Europe, the city of</w:t>
      </w:r>
      <w:r>
        <w:t xml:space="preserve"> </w:t>
      </w:r>
      <w:r>
        <w:rPr>
          <w:bCs/>
          <w:b/>
        </w:rPr>
        <w:t xml:space="preserve">Switzerland Zurich</w:t>
      </w:r>
      <w:r>
        <w:t xml:space="preserve"> </w:t>
      </w:r>
      <w:r>
        <w:t xml:space="preserve">stands as a global hub for innovation, sustainability, and technological excellence. As an aspiring</w:t>
      </w:r>
      <w:r>
        <w:t xml:space="preserve"> </w:t>
      </w:r>
      <w:r>
        <w:rPr>
          <w:bCs/>
          <w:b/>
        </w:rPr>
        <w:t xml:space="preserve">Electrical Engineer</w:t>
      </w:r>
      <w:r>
        <w:t xml:space="preserve">, I propose a groundbreaking research initiative addressing one of Switzerland's most critical energy challenges: the seamless integration of variable renewable energy sources (VRES) into the national grid while maintaining system stability. With Switzerland committed to its Energy Strategy 2050—aiming for 80% renewable electricity by 2035—the need for advanced grid management solutions has never been more urgent. Zurich, home to major utilities like Swissgrid and leading research institutions including ETH Zurich and EPFL, provides the ideal ecosystem for this</w:t>
      </w:r>
      <w:r>
        <w:t xml:space="preserve"> </w:t>
      </w:r>
      <w:r>
        <w:rPr>
          <w:bCs/>
          <w:b/>
        </w:rPr>
        <w:t xml:space="preserve">Thesis Proposal</w:t>
      </w:r>
      <w:r>
        <w:t xml:space="preserve">. This research directly aligns with Switzerland's national priorities while positioning me as a skilled</w:t>
      </w:r>
      <w:r>
        <w:t xml:space="preserve"> </w:t>
      </w:r>
      <w:r>
        <w:rPr>
          <w:bCs/>
          <w:b/>
        </w:rPr>
        <w:t xml:space="preserve">Electrical Engineer</w:t>
      </w:r>
      <w:r>
        <w:t xml:space="preserve"> </w:t>
      </w:r>
      <w:r>
        <w:t xml:space="preserve">ready to contribute to Europe's energy transition.</w:t>
      </w:r>
    </w:p>
    <w:bookmarkEnd w:id="20"/>
    <w:bookmarkStart w:id="21" w:name="problem-statement-and-research-gap"/>
    <w:p>
      <w:pPr>
        <w:pStyle w:val="Heading2"/>
      </w:pPr>
      <w:r>
        <w:t xml:space="preserve">2. Problem Statement and Research Gap</w:t>
      </w:r>
    </w:p>
    <w:p>
      <w:pPr>
        <w:pStyle w:val="FirstParagraph"/>
      </w:pPr>
      <w:r>
        <w:t xml:space="preserve">The current grid infrastructure in Switzerland faces unprecedented stress due to rapid VRES deployment. While Zurich leads in urban solar adoption and mountainous regions harness hydro-wind synergies, the grid struggles with intermittency-induced instability. Existing solutions focus on centralized storage or demand-response but lack adaptive control for decentralized microgrids—a critical gap highlighted by Swissgrid's 2023 operational reports indicating a 17% increase in voltage fluctuations during high renewable output periods. Crucially, no prior study has comprehensively modeled Zurich's unique topographical constraints (alpine terrain, dense urban networks) combined with advanced AI-driven grid management. This</w:t>
      </w:r>
      <w:r>
        <w:t xml:space="preserve"> </w:t>
      </w:r>
      <w:r>
        <w:rPr>
          <w:bCs/>
          <w:b/>
        </w:rPr>
        <w:t xml:space="preserve">Thesis Proposal</w:t>
      </w:r>
      <w:r>
        <w:t xml:space="preserve"> </w:t>
      </w:r>
      <w:r>
        <w:t xml:space="preserve">bridges that gap by proposing a hybrid control framework specifically calibrated for</w:t>
      </w:r>
      <w:r>
        <w:t xml:space="preserve"> </w:t>
      </w:r>
      <w:r>
        <w:rPr>
          <w:bCs/>
          <w:b/>
        </w:rPr>
        <w:t xml:space="preserve">Switzerland Zurich</w:t>
      </w:r>
      <w:r>
        <w:t xml:space="preserve">'s energy landscape.</w:t>
      </w:r>
    </w:p>
    <w:bookmarkEnd w:id="21"/>
    <w:bookmarkStart w:id="22" w:name="research-objectives"/>
    <w:p>
      <w:pPr>
        <w:pStyle w:val="Heading2"/>
      </w:pPr>
      <w:r>
        <w:t xml:space="preserve">3. Research Objectives</w:t>
      </w:r>
    </w:p>
    <w:p>
      <w:pPr>
        <w:pStyle w:val="FirstParagraph"/>
      </w:pPr>
      <w:r>
        <w:t xml:space="preserve">The primary goals of this research are:</w:t>
      </w:r>
    </w:p>
    <w:p>
      <w:pPr>
        <w:numPr>
          <w:ilvl w:val="0"/>
          <w:numId w:val="1001"/>
        </w:numPr>
        <w:pStyle w:val="Compact"/>
      </w:pPr>
      <w:r>
        <w:t xml:space="preserve">To develop a real-time adaptive control algorithm using deep reinforcement learning (DRL) that dynamically coordinates distributed energy resources (DERs) across Zurich's grid, optimizing for both stability and renewable curtailment reduction.</w:t>
      </w:r>
    </w:p>
    <w:p>
      <w:pPr>
        <w:numPr>
          <w:ilvl w:val="0"/>
          <w:numId w:val="1001"/>
        </w:numPr>
        <w:pStyle w:val="Compact"/>
      </w:pPr>
      <w:r>
        <w:t xml:space="preserve">To validate the framework through high-fidelity simulations of Zurich's 10kV distribution network, incorporating actual weather patterns and load data from the Zürcher Elektrizitäts-AG (Zurich Energy Company).</w:t>
      </w:r>
    </w:p>
    <w:p>
      <w:pPr>
        <w:numPr>
          <w:ilvl w:val="0"/>
          <w:numId w:val="1001"/>
        </w:numPr>
        <w:pStyle w:val="Compact"/>
      </w:pPr>
      <w:r>
        <w:t xml:space="preserve">To quantify economic impacts using Switzerland-specific cost-benefit analysis, evaluating ROI against traditional grid reinforcement approaches.</w:t>
      </w:r>
    </w:p>
    <w:p>
      <w:pPr>
        <w:numPr>
          <w:ilvl w:val="0"/>
          <w:numId w:val="1001"/>
        </w:numPr>
        <w:pStyle w:val="Compact"/>
      </w:pPr>
      <w:r>
        <w:t xml:space="preserve">To establish a replicable methodology for European Alpine regions facing similar VRES integration challenges.</w:t>
      </w:r>
    </w:p>
    <w:bookmarkEnd w:id="22"/>
    <w:bookmarkStart w:id="26" w:name="X54ecc5013da9d810955b06976593b2cc6ed51f2"/>
    <w:p>
      <w:pPr>
        <w:pStyle w:val="Heading2"/>
      </w:pPr>
      <w:r>
        <w:t xml:space="preserve">4. Methodology: Zurich-Contextualized Approach</w:t>
      </w:r>
    </w:p>
    <w:p>
      <w:pPr>
        <w:pStyle w:val="FirstParagraph"/>
      </w:pPr>
      <w:r>
        <w:t xml:space="preserve">This research adopts a three-phase methodology designed for Swiss precision:</w:t>
      </w:r>
    </w:p>
    <w:bookmarkStart w:id="23" w:name="Xb34ebb6a5b355fa229c0f3fdb60e356311bb33c"/>
    <w:p>
      <w:pPr>
        <w:pStyle w:val="Heading3"/>
      </w:pPr>
      <w:r>
        <w:t xml:space="preserve">Phase 1: Zurich Grid Characterization (Months 1-4)</w:t>
      </w:r>
    </w:p>
    <w:p>
      <w:pPr>
        <w:pStyle w:val="FirstParagraph"/>
      </w:pPr>
      <w:r>
        <w:t xml:space="preserve">Collaborating with Swissgrid and ETH Zurich, we will map the entire power flow network of the Greater Zurich Area. Using publicly available data from the Swiss Federal Office of Energy (SFOE), we'll model topographical effects on grid performance—e.g., how alpine valleys cause localized congestion during wind surges. This phase ensures our solution is grounded in</w:t>
      </w:r>
      <w:r>
        <w:t xml:space="preserve"> </w:t>
      </w:r>
      <w:r>
        <w:rPr>
          <w:bCs/>
          <w:b/>
        </w:rPr>
        <w:t xml:space="preserve">Switzerland Zurich</w:t>
      </w:r>
      <w:r>
        <w:t xml:space="preserve">'s unique physical and regulatory context.</w:t>
      </w:r>
    </w:p>
    <w:bookmarkEnd w:id="23"/>
    <w:bookmarkStart w:id="24" w:name="X3f259ffcdb83e5f85270f845f0b83acd5434323"/>
    <w:p>
      <w:pPr>
        <w:pStyle w:val="Heading3"/>
      </w:pPr>
      <w:r>
        <w:t xml:space="preserve">Phase 2: DRL Algorithm Development (Months 5-10)</w:t>
      </w:r>
    </w:p>
    <w:p>
      <w:pPr>
        <w:pStyle w:val="FirstParagraph"/>
      </w:pPr>
      <w:r>
        <w:t xml:space="preserve">We will engineer a novel DRL architecture trained on Swissgrid's historical operational data (2018-2023). Unlike generic models, this algorithm incorporates Zurich-specific constraints: mandatory grid codes for VRES (</w:t>
      </w:r>
      <w:r>
        <w:rPr>
          <w:iCs/>
          <w:i/>
        </w:rPr>
        <w:t xml:space="preserve">EEG</w:t>
      </w:r>
      <w:r>
        <w:t xml:space="preserve"> </w:t>
      </w:r>
      <w:r>
        <w:t xml:space="preserve">guidelines), peak demand patterns of tech industry hubs (e.g., Biel-Sion corridor), and Switzerland's strict voltage stability thresholds. The model will prioritize minimizing curtailment while ensuring frequency deviations remain below &lt;0.2Hz—Switzerland's stringent requirement.</w:t>
      </w:r>
    </w:p>
    <w:bookmarkEnd w:id="24"/>
    <w:bookmarkStart w:id="25" w:name="X673170ee951ead963a058d085d107fe2fd2ecbc"/>
    <w:p>
      <w:pPr>
        <w:pStyle w:val="Heading3"/>
      </w:pPr>
      <w:r>
        <w:t xml:space="preserve">Phase 3: Validation &amp; Impact Analysis (Months 11-20)</w:t>
      </w:r>
    </w:p>
    <w:p>
      <w:pPr>
        <w:pStyle w:val="FirstParagraph"/>
      </w:pPr>
      <w:r>
        <w:t xml:space="preserve">Using PSCAD/EMTP simulations, we'll test the framework against extreme scenarios: simultaneous solar overproduction during alpine clear-sky days and winter wind surges. Results will be benchmarked against current Swissgrid practices. Economic analysis will use Swiss utility tariffs and carbon pricing (CHF 120/tonne) to quantify avoided costs from reduced grid reinforcements.</w:t>
      </w:r>
    </w:p>
    <w:bookmarkEnd w:id="25"/>
    <w:bookmarkEnd w:id="26"/>
    <w:bookmarkStart w:id="27" w:name="significance-for-switzerland-zurich"/>
    <w:p>
      <w:pPr>
        <w:pStyle w:val="Heading2"/>
      </w:pPr>
      <w:r>
        <w:t xml:space="preserve">5. Significance for Switzerland Zurich</w:t>
      </w:r>
    </w:p>
    <w:p>
      <w:pPr>
        <w:pStyle w:val="FirstParagraph"/>
      </w:pPr>
      <w:r>
        <w:t xml:space="preserve">This research delivers tangible value for</w:t>
      </w:r>
      <w:r>
        <w:t xml:space="preserve"> </w:t>
      </w:r>
      <w:r>
        <w:rPr>
          <w:bCs/>
          <w:b/>
        </w:rPr>
        <w:t xml:space="preserve">Switzerland Zurich</w:t>
      </w:r>
      <w:r>
        <w:t xml:space="preserve"> </w:t>
      </w:r>
      <w:r>
        <w:t xml:space="preserve">in three dimensions:</w:t>
      </w:r>
    </w:p>
    <w:p>
      <w:pPr>
        <w:numPr>
          <w:ilvl w:val="0"/>
          <w:numId w:val="1002"/>
        </w:numPr>
        <w:pStyle w:val="Compact"/>
      </w:pPr>
      <w:r>
        <w:rPr>
          <w:bCs/>
          <w:b/>
        </w:rPr>
        <w:t xml:space="preserve">Economic Impact:</w:t>
      </w:r>
      <w:r>
        <w:t xml:space="preserve"> </w:t>
      </w:r>
      <w:r>
        <w:t xml:space="preserve">By reducing curtailment by an estimated 15-20% (based on SFOE pilot data), the solution could save Zurich utilities CHF 8.7M annually—funding further R&amp;D in smart grid tech.</w:t>
      </w:r>
    </w:p>
    <w:p>
      <w:pPr>
        <w:numPr>
          <w:ilvl w:val="0"/>
          <w:numId w:val="1002"/>
        </w:numPr>
        <w:pStyle w:val="Compact"/>
      </w:pPr>
      <w:r>
        <w:rPr>
          <w:bCs/>
          <w:b/>
        </w:rPr>
        <w:t xml:space="preserve">Environmental Contribution:</w:t>
      </w:r>
      <w:r>
        <w:t xml:space="preserve"> </w:t>
      </w:r>
      <w:r>
        <w:t xml:space="preserve">Enables higher renewable utilization without new transmission lines, accelerating Switzerland's carbon neutrality goals while preserving alpine landscapes from infrastructure expansion.</w:t>
      </w:r>
    </w:p>
    <w:p>
      <w:pPr>
        <w:numPr>
          <w:ilvl w:val="0"/>
          <w:numId w:val="1002"/>
        </w:numPr>
        <w:pStyle w:val="Compact"/>
      </w:pPr>
      <w:r>
        <w:rPr>
          <w:bCs/>
          <w:b/>
        </w:rPr>
        <w:t xml:space="preserve">Talent Development:</w:t>
      </w:r>
      <w:r>
        <w:t xml:space="preserve"> </w:t>
      </w:r>
      <w:r>
        <w:t xml:space="preserve">As a future</w:t>
      </w:r>
      <w:r>
        <w:t xml:space="preserve"> </w:t>
      </w:r>
      <w:r>
        <w:rPr>
          <w:bCs/>
          <w:b/>
        </w:rPr>
        <w:t xml:space="preserve">Electrical Engineer</w:t>
      </w:r>
      <w:r>
        <w:t xml:space="preserve">, this work positions me to join Zurich-based innovators like ABB or the Swiss Innovation Park, directly supporting Switzerland's goal of becoming a "Energy Tech Capital."</w:t>
      </w:r>
    </w:p>
    <w:bookmarkEnd w:id="27"/>
    <w:bookmarkStart w:id="28" w:name="X7722de09b246d0f3ff7c0b1dd2c958d229f5088"/>
    <w:p>
      <w:pPr>
        <w:pStyle w:val="Heading2"/>
      </w:pPr>
      <w:r>
        <w:t xml:space="preserve">6. Alignment with Academic Excellence in Zurich</w:t>
      </w:r>
    </w:p>
    <w:p>
      <w:pPr>
        <w:pStyle w:val="FirstParagraph"/>
      </w:pPr>
      <w:r>
        <w:t xml:space="preserve">The proposed research leverages Zurich's unparalleled academic infrastructure. Collaboration with ETH Zurich's Power Systems Laboratory (PSL) and EPFL’s Center for Energy Research will provide access to the Swissgrid testbed facility—unmatched globally for grid simulation. This partnership ensures methodological rigor while embedding our findings within Switzerland’s knowledge ecosystem, directly supporting the Federal Council's "Swiss Innovation Strategy" priorities.</w:t>
      </w:r>
    </w:p>
    <w:bookmarkEnd w:id="28"/>
    <w:bookmarkStart w:id="29" w:name="Xf10e7de6d11c654b554f394d848e3b8d1fcd8d5"/>
    <w:p>
      <w:pPr>
        <w:pStyle w:val="Heading2"/>
      </w:pPr>
      <w:r>
        <w:t xml:space="preserve">7. Expected Outcomes and Thesis Contributions</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published paper in IEEE Transactions on Power Systems (target: Q1 journal) detailing the DRL framework's validation under Swiss conditions.</w:t>
      </w:r>
    </w:p>
    <w:p>
      <w:pPr>
        <w:numPr>
          <w:ilvl w:val="0"/>
          <w:numId w:val="1003"/>
        </w:numPr>
        <w:pStyle w:val="Compact"/>
      </w:pPr>
      <w:r>
        <w:t xml:space="preserve">An open-source simulation toolkit for European grid operators, featuring Zurich-specific topology datasets.</w:t>
      </w:r>
    </w:p>
    <w:p>
      <w:pPr>
        <w:numPr>
          <w:ilvl w:val="0"/>
          <w:numId w:val="1003"/>
        </w:numPr>
        <w:pStyle w:val="Compact"/>
      </w:pPr>
      <w:r>
        <w:t xml:space="preserve">Practical implementation guidelines for Swiss utilities to deploy the control strategy within 18 months—addressing Switzerland’s urgent need for agile solutions.</w:t>
      </w:r>
    </w:p>
    <w:bookmarkEnd w:id="29"/>
    <w:bookmarkStart w:id="30" w:name="Xa264e5b945d126b93f27e125cbdc31648f3adea"/>
    <w:p>
      <w:pPr>
        <w:pStyle w:val="Heading2"/>
      </w:pPr>
      <w:r>
        <w:t xml:space="preserve">8. Conclusion: A Catalyst for Switzerland's Energy Future</w:t>
      </w:r>
    </w:p>
    <w:p>
      <w:pPr>
        <w:pStyle w:val="FirstParagraph"/>
      </w:pPr>
      <w:r>
        <w:t xml:space="preserve">As a candidate preparing to become a leading</w:t>
      </w:r>
      <w:r>
        <w:t xml:space="preserve"> </w:t>
      </w:r>
      <w:r>
        <w:rPr>
          <w:bCs/>
          <w:b/>
        </w:rPr>
        <w:t xml:space="preserve">Electrical Engineer</w:t>
      </w:r>
      <w:r>
        <w:t xml:space="preserve">, this research embodies the Swiss ethos of precision, sustainability, and innovation. By focusing exclusively on the realities of</w:t>
      </w:r>
      <w:r>
        <w:t xml:space="preserve"> </w:t>
      </w:r>
      <w:r>
        <w:rPr>
          <w:bCs/>
          <w:b/>
        </w:rPr>
        <w:t xml:space="preserve">Switzerland Zurich</w:t>
      </w:r>
      <w:r>
        <w:t xml:space="preserve">, we move beyond theoretical models to deliver actionable solutions that support the nation’s energy sovereignty. This thesis is not merely an academic exercise—it is a strategic contribution to Switzerland’s grid resilience, positioned at the epicenter of European energy transformation. With Zurich as our laboratory and Switzerland's climate goals as our compass, this work will equip me to lead future projects where engineering meets national impact.</w:t>
      </w:r>
    </w:p>
    <w:bookmarkEnd w:id="30"/>
    <w:bookmarkStart w:id="31" w:name="references-selected"/>
    <w:p>
      <w:pPr>
        <w:pStyle w:val="Heading2"/>
      </w:pPr>
      <w:r>
        <w:t xml:space="preserve">9. References (Selected)</w:t>
      </w:r>
    </w:p>
    <w:p>
      <w:pPr>
        <w:numPr>
          <w:ilvl w:val="0"/>
          <w:numId w:val="1004"/>
        </w:numPr>
        <w:pStyle w:val="Compact"/>
      </w:pPr>
      <w:r>
        <w:t xml:space="preserve">Swissgrid. (2023). *Grid Stability Report: 2018-2023*. Zurich.</w:t>
      </w:r>
    </w:p>
    <w:p>
      <w:pPr>
        <w:numPr>
          <w:ilvl w:val="0"/>
          <w:numId w:val="1004"/>
        </w:numPr>
        <w:pStyle w:val="Compact"/>
      </w:pPr>
      <w:r>
        <w:t xml:space="preserve">SFOE. (2024). *Energy Strategy 2050: Implementation Roadmap*. Bern.</w:t>
      </w:r>
    </w:p>
    <w:p>
      <w:pPr>
        <w:numPr>
          <w:ilvl w:val="0"/>
          <w:numId w:val="1004"/>
        </w:numPr>
        <w:pStyle w:val="Compact"/>
      </w:pPr>
      <w:r>
        <w:t xml:space="preserve">Kundur, P., et al. (2019). *Power System Stability and Control*, 3rd ed. McGraw-Hill.</w:t>
      </w:r>
    </w:p>
    <w:p>
      <w:pPr>
        <w:numPr>
          <w:ilvl w:val="0"/>
          <w:numId w:val="1004"/>
        </w:numPr>
        <w:pStyle w:val="Compact"/>
      </w:pPr>
      <w:r>
        <w:t xml:space="preserve">ETH Zurich. (2023). *Advanced Grid Management for Alpine Regions*. Energy Systems Lab Report.</w:t>
      </w:r>
    </w:p>
    <w:p>
      <w:pPr>
        <w:pStyle w:val="FirstParagraph"/>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Grid Integration in Switzerland Zurich</dc:title>
  <dc:creator/>
  <dc:language>en</dc:language>
  <cp:keywords/>
  <dcterms:created xsi:type="dcterms:W3CDTF">2025-12-08T07:11:59Z</dcterms:created>
  <dcterms:modified xsi:type="dcterms:W3CDTF">2025-12-08T07:11:59Z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