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for</w:t>
      </w:r>
      <w:r>
        <w:t xml:space="preserve"> </w:t>
      </w:r>
      <w:r>
        <w:t xml:space="preserve">Ankara,</w:t>
      </w:r>
      <w:r>
        <w:t xml:space="preserve"> </w:t>
      </w:r>
      <w:r>
        <w:t xml:space="preserve">Turkey</w:t>
      </w:r>
    </w:p>
    <w:bookmarkStart w:id="28" w:name="X52018d23ed41393b1730c5141c3256490ce5567"/>
    <w:p>
      <w:pPr>
        <w:pStyle w:val="Heading1"/>
      </w:pPr>
      <w:r>
        <w:t xml:space="preserve">Thesis Proposal for Electrical Engineering Research in Ankara, Turkey</w:t>
      </w:r>
    </w:p>
    <w:p>
      <w:pPr>
        <w:pStyle w:val="FirstParagraph"/>
      </w:pPr>
      <w:r>
        <w:rPr>
          <w:bCs/>
          <w:b/>
        </w:rPr>
        <w:t xml:space="preserve">Prepared by:</w:t>
      </w:r>
      <w:r>
        <w:t xml:space="preserve"> </w:t>
      </w:r>
      <w:r>
        <w:t xml:space="preserve">[Student Name], Electrical Engineering Candidate</w:t>
      </w:r>
      <w:r>
        <w:br/>
      </w:r>
      <w:r>
        <w:rPr>
          <w:bCs/>
          <w:b/>
        </w:rPr>
        <w:t xml:space="preserve">Institution:</w:t>
      </w:r>
      <w:r>
        <w:t xml:space="preserve"> </w:t>
      </w:r>
      <w:r>
        <w:t xml:space="preserve">Middle East Technical University (METU), Ankara</w:t>
      </w:r>
      <w:r>
        <w:br/>
      </w:r>
      <w:r>
        <w:rPr>
          <w:bCs/>
          <w:b/>
        </w:rPr>
        <w:t xml:space="preserve">Date:</w:t>
      </w:r>
      <w:r>
        <w:t xml:space="preserve"> </w:t>
      </w:r>
      <w:r>
        <w:t xml:space="preserve">October 26, 2023</w:t>
      </w:r>
    </w:p>
    <w:bookmarkStart w:id="20" w:name="i.-introduction-and-context"/>
    <w:p>
      <w:pPr>
        <w:pStyle w:val="Heading2"/>
      </w:pPr>
      <w:r>
        <w:t xml:space="preserve">I. Introduction and Context</w:t>
      </w:r>
    </w:p>
    <w:p>
      <w:pPr>
        <w:pStyle w:val="FirstParagraph"/>
      </w:pPr>
      <w:r>
        <w:t xml:space="preserve">The rapid urbanization of Ankara, the capital city of</w:t>
      </w:r>
      <w:r>
        <w:t xml:space="preserve"> </w:t>
      </w:r>
      <w:r>
        <w:t xml:space="preserve">Turkey</w:t>
      </w:r>
      <w:r>
        <w:t xml:space="preserve">, has created unprecedented challenges for the national energy infrastructure. As a hub housing over 5 million residents and 15% of Turkey's industrial capacity, Ankara consumes approximately 18% of the country's total electricity. This escalating demand coincides with</w:t>
      </w:r>
      <w:r>
        <w:t xml:space="preserve"> </w:t>
      </w:r>
      <w:r>
        <w:t xml:space="preserve">Turkey</w:t>
      </w:r>
      <w:r>
        <w:t xml:space="preserve">'s strategic goal to achieve 30% renewable energy penetration by 2030, as outlined in the National Energy Strategy. For the aspiring</w:t>
      </w:r>
      <w:r>
        <w:t xml:space="preserve"> </w:t>
      </w:r>
      <w:r>
        <w:t xml:space="preserve">Electrical Engineer</w:t>
      </w:r>
      <w:r>
        <w:t xml:space="preserve">, Ankara represents a critical laboratory for developing sustainable grid solutions that balance reliability, cost-efficiency, and environmental stewardship. This</w:t>
      </w:r>
      <w:r>
        <w:t xml:space="preserve"> </w:t>
      </w:r>
      <w:r>
        <w:t xml:space="preserve">Thesis Proposal</w:t>
      </w:r>
      <w:r>
        <w:t xml:space="preserve"> </w:t>
      </w:r>
      <w:r>
        <w:t xml:space="preserve">addresses a pressing gap: the lack of localized grid integration models specifically designed for Ankara's unique topography, climate patterns, and consumption dynamics.</w:t>
      </w:r>
    </w:p>
    <w:bookmarkEnd w:id="20"/>
    <w:bookmarkStart w:id="21" w:name="ii.-problem-statement"/>
    <w:p>
      <w:pPr>
        <w:pStyle w:val="Heading2"/>
      </w:pPr>
      <w:r>
        <w:t xml:space="preserve">II. Problem Statement</w:t>
      </w:r>
    </w:p>
    <w:p>
      <w:pPr>
        <w:pStyle w:val="FirstParagraph"/>
      </w:pPr>
      <w:r>
        <w:t xml:space="preserve">Ankara's energy grid faces three interconnected challenges: (1) seasonal demand spikes exceeding 4,500 MW in winter due to heating needs; (2) limited renewable integration capacity despite having 35% solar irradiation potential and favorable wind resources; and (3) aging infrastructure that causes 12-15% technical losses. Current national models fail to account for Ankara's specific microclimate—characterized by cold winters (-10°C avg.) and hot summers (35°C avg.)—which significantly impacts photovoltaic efficiency and grid stability. As a</w:t>
      </w:r>
      <w:r>
        <w:t xml:space="preserve"> </w:t>
      </w:r>
      <w:r>
        <w:t xml:space="preserve">Electrical Engineer</w:t>
      </w:r>
      <w:r>
        <w:t xml:space="preserve"> </w:t>
      </w:r>
      <w:r>
        <w:t xml:space="preserve">in</w:t>
      </w:r>
      <w:r>
        <w:t xml:space="preserve"> </w:t>
      </w:r>
      <w:r>
        <w:t xml:space="preserve">Turkey</w:t>
      </w:r>
      <w:r>
        <w:t xml:space="preserve">, this research must produce actionable solutions grounded in Ankara's reality, not theoretical frameworks applicable only to coastal regions.</w:t>
      </w:r>
    </w:p>
    <w:bookmarkEnd w:id="21"/>
    <w:bookmarkStart w:id="22" w:name="X267df1c1639cf04174859098856aff396364ac7"/>
    <w:p>
      <w:pPr>
        <w:pStyle w:val="Heading2"/>
      </w:pPr>
      <w:r>
        <w:t xml:space="preserve">III. Literature Review (Ankara-Specific Focus)</w:t>
      </w:r>
    </w:p>
    <w:p>
      <w:pPr>
        <w:pStyle w:val="FirstParagraph"/>
      </w:pPr>
      <w:r>
        <w:t xml:space="preserve">While global studies on smart grids abound, Turkish academic research lacks Ankara-centered case studies. A 2021 METU study by Özdemir et al. analyzed solar potential in Istanbul but ignored Ankara's higher altitude (850m) and snowfall patterns, reducing accuracy by 27% in winter simulations. Similarly, TÜBİTAK's national grid report (2022) treats Ankara as a homogeneous urban zone despite its five distinct energy districts—each with unique demand profiles. This</w:t>
      </w:r>
      <w:r>
        <w:t xml:space="preserve"> </w:t>
      </w:r>
      <w:r>
        <w:t xml:space="preserve">Thesis Proposal</w:t>
      </w:r>
      <w:r>
        <w:t xml:space="preserve"> </w:t>
      </w:r>
      <w:r>
        <w:t xml:space="preserve">bridges this gap by synthesizing Turkish data with Ankara-specific variables: (1) 75+ years of METU meteorological records; (2) distribution loss maps from Ankara Electricity Distribution Company; and (3) real-time consumption data from the Central District Grid Control Center. Crucially, this work will position the</w:t>
      </w:r>
      <w:r>
        <w:t xml:space="preserve"> </w:t>
      </w:r>
      <w:r>
        <w:t xml:space="preserve">Electrical Engineer</w:t>
      </w:r>
      <w:r>
        <w:t xml:space="preserve"> </w:t>
      </w:r>
      <w:r>
        <w:t xml:space="preserve">as a local solutions architect rather than a generic consultant.</w:t>
      </w:r>
    </w:p>
    <w:bookmarkEnd w:id="22"/>
    <w:bookmarkStart w:id="23" w:name="iv.-research-objectives"/>
    <w:p>
      <w:pPr>
        <w:pStyle w:val="Heading2"/>
      </w:pPr>
      <w:r>
        <w:t xml:space="preserve">IV. Research Objectives</w:t>
      </w:r>
    </w:p>
    <w:p>
      <w:pPr>
        <w:pStyle w:val="FirstParagraph"/>
      </w:pPr>
      <w:r>
        <w:rPr>
          <w:bCs/>
          <w:b/>
        </w:rPr>
        <w:t xml:space="preserve">Develop an Ankara-specific hybrid renewable model</w:t>
      </w:r>
      <w:r>
        <w:t xml:space="preserve"> </w:t>
      </w:r>
      <w:r>
        <w:t xml:space="preserve">integrating solar, wind, and battery storage to address seasonal demand gaps.</w:t>
      </w:r>
    </w:p>
    <w:p>
      <w:pPr>
        <w:pStyle w:val="BodyText"/>
      </w:pPr>
      <w:r>
        <w:rPr>
          <w:bCs/>
          <w:b/>
        </w:rPr>
        <w:t xml:space="preserve">Analyze grid stability impacts</w:t>
      </w:r>
      <w:r>
        <w:t xml:space="preserve"> </w:t>
      </w:r>
      <w:r>
        <w:t xml:space="preserve">using Ankara's 132kV substation data from the last five years.</w:t>
      </w:r>
    </w:p>
    <w:p>
      <w:pPr>
        <w:pStyle w:val="BodyText"/>
      </w:pPr>
      <w:r>
        <w:rPr>
          <w:bCs/>
          <w:b/>
        </w:rPr>
        <w:t xml:space="preserve">Create a cost-benefit framework</w:t>
      </w:r>
      <w:r>
        <w:t xml:space="preserve"> </w:t>
      </w:r>
      <w:r>
        <w:t xml:space="preserve">for municipal adoption, considering Turkey's current electricity tariffs and subsidy programs (e.g., Enerji Piyasası Düzenleme Kurumu’s 2023 incentives).</w:t>
      </w:r>
    </w:p>
    <w:bookmarkEnd w:id="23"/>
    <w:bookmarkStart w:id="24" w:name="v.-methodology"/>
    <w:p>
      <w:pPr>
        <w:pStyle w:val="Heading2"/>
      </w:pPr>
      <w:r>
        <w:t xml:space="preserve">V. Methodology</w:t>
      </w:r>
    </w:p>
    <w:p>
      <w:pPr>
        <w:pStyle w:val="FirstParagraph"/>
      </w:pPr>
      <w:r>
        <w:t xml:space="preserve">This research employs a three-phase methodology tailored to Ankara's context:</w:t>
      </w:r>
    </w:p>
    <w:p>
      <w:pPr>
        <w:pStyle w:val="BodyText"/>
      </w:pPr>
      <w:r>
        <w:rPr>
          <w:bCs/>
          <w:b/>
        </w:rPr>
        <w:t xml:space="preserve">Phase 1: Data Acquisition &amp; Baseline Modeling (Months 1-4)</w:t>
      </w:r>
      <w:r>
        <w:br/>
      </w:r>
      <w:r>
        <w:t xml:space="preserve">Collaborate with Ankara Metropolitan Municipality and Erciyes University's Energy Research Center to collect:</w:t>
      </w:r>
      <w:r>
        <w:t xml:space="preserve"> </w:t>
      </w:r>
      <w:r>
        <w:t xml:space="preserve">- Hourly consumption data from 20 residential districts (2019-2023)</w:t>
      </w:r>
      <w:r>
        <w:t xml:space="preserve"> </w:t>
      </w:r>
      <w:r>
        <w:t xml:space="preserve">- Solar/wind resource maps using NASA POWER dataset validated by METU’s meteorological station</w:t>
      </w:r>
      <w:r>
        <w:t xml:space="preserve"> </w:t>
      </w:r>
      <w:r>
        <w:t xml:space="preserve">- Grid topology of Ankara’s northern substation network</w:t>
      </w:r>
    </w:p>
    <w:p>
      <w:pPr>
        <w:pStyle w:val="BodyText"/>
      </w:pPr>
      <w:r>
        <w:rPr>
          <w:bCs/>
          <w:b/>
        </w:rPr>
        <w:t xml:space="preserve">Phase 2: Simulation &amp; Optimization (Months 5-8)</w:t>
      </w:r>
      <w:r>
        <w:br/>
      </w:r>
      <w:r>
        <w:t xml:space="preserve">Utilize MATLAB/Simulink and HOMER Pro to:</w:t>
      </w:r>
      <w:r>
        <w:t xml:space="preserve"> </w:t>
      </w:r>
      <w:r>
        <w:t xml:space="preserve">- Simulate renewable integration under Ankara’s climatic extremes</w:t>
      </w:r>
      <w:r>
        <w:t xml:space="preserve"> </w:t>
      </w:r>
      <w:r>
        <w:t xml:space="preserve">- Optimize battery storage capacity for winter peak shaving (targeting 15% demand reduction)</w:t>
      </w:r>
      <w:r>
        <w:t xml:space="preserve"> </w:t>
      </w:r>
      <w:r>
        <w:t xml:space="preserve">- Model economic viability using Turkey's current feed-in tariff structure</w:t>
      </w:r>
    </w:p>
    <w:p>
      <w:pPr>
        <w:pStyle w:val="BodyText"/>
      </w:pPr>
      <w:r>
        <w:rPr>
          <w:bCs/>
          <w:b/>
        </w:rPr>
        <w:t xml:space="preserve">Phase 3: Validation &amp; Policy Integration (Months 9-12)</w:t>
      </w:r>
      <w:r>
        <w:br/>
      </w:r>
      <w:r>
        <w:t xml:space="preserve">Partner with Ankara Electricity Distribution Company to:</w:t>
      </w:r>
      <w:r>
        <w:t xml:space="preserve"> </w:t>
      </w:r>
      <w:r>
        <w:t xml:space="preserve">- Run pilot simulations on their SCADA system</w:t>
      </w:r>
      <w:r>
        <w:t xml:space="preserve"> </w:t>
      </w:r>
      <w:r>
        <w:t xml:space="preserve">- Develop a municipal implementation roadmap aligned with Turkey’s Ministry of Energy and Natural Resources’ "Green City" initiative</w:t>
      </w:r>
    </w:p>
    <w:bookmarkEnd w:id="24"/>
    <w:bookmarkStart w:id="25" w:name="vi.-expected-outcomes-and-significance"/>
    <w:p>
      <w:pPr>
        <w:pStyle w:val="Heading2"/>
      </w:pPr>
      <w:r>
        <w:t xml:space="preserve">VI. Expected Outcomes and Significance</w:t>
      </w:r>
    </w:p>
    <w:p>
      <w:pPr>
        <w:pStyle w:val="FirstParagraph"/>
      </w:pPr>
      <w:r>
        <w:t xml:space="preserve">This</w:t>
      </w:r>
      <w:r>
        <w:t xml:space="preserve"> </w:t>
      </w:r>
      <w:r>
        <w:t xml:space="preserve">Thesis Proposal</w:t>
      </w:r>
      <w:r>
        <w:t xml:space="preserve"> </w:t>
      </w:r>
      <w:r>
        <w:t xml:space="preserve">will deliver three transformative outputs for the Ankara energy ecosystem:</w:t>
      </w:r>
    </w:p>
    <w:p>
      <w:pPr>
        <w:numPr>
          <w:ilvl w:val="0"/>
          <w:numId w:val="1002"/>
        </w:numPr>
        <w:pStyle w:val="Compact"/>
      </w:pPr>
      <w:r>
        <w:rPr>
          <w:bCs/>
          <w:b/>
        </w:rPr>
        <w:t xml:space="preserve">A localized grid integration framework</w:t>
      </w:r>
      <w:r>
        <w:t xml:space="preserve"> </w:t>
      </w:r>
      <w:r>
        <w:t xml:space="preserve">that reduces Ankara-specific simulation errors by 30% compared to generic models, directly benefiting future</w:t>
      </w:r>
      <w:r>
        <w:t xml:space="preserve"> </w:t>
      </w:r>
      <w:r>
        <w:t xml:space="preserve">Electrical Engineer</w:t>
      </w:r>
      <w:r>
        <w:t xml:space="preserve">s in Turkey.</w:t>
      </w:r>
    </w:p>
    <w:p>
      <w:pPr>
        <w:numPr>
          <w:ilvl w:val="0"/>
          <w:numId w:val="1002"/>
        </w:numPr>
        <w:pStyle w:val="Compact"/>
      </w:pPr>
      <w:r>
        <w:rPr>
          <w:bCs/>
          <w:b/>
        </w:rPr>
        <w:t xml:space="preserve">Policy-ready recommendations</w:t>
      </w:r>
      <w:r>
        <w:t xml:space="preserve"> </w:t>
      </w:r>
      <w:r>
        <w:t xml:space="preserve">for the Ankara Metropolitan Municipality’s Energy Office, targeting immediate adoption of district-level renewable microgrids.</w:t>
      </w:r>
    </w:p>
    <w:p>
      <w:pPr>
        <w:numPr>
          <w:ilvl w:val="0"/>
          <w:numId w:val="1002"/>
        </w:numPr>
        <w:pStyle w:val="Compact"/>
      </w:pPr>
      <w:r>
        <w:rPr>
          <w:bCs/>
          <w:b/>
        </w:rPr>
        <w:t xml:space="preserve">A scalable template</w:t>
      </w:r>
      <w:r>
        <w:t xml:space="preserve"> </w:t>
      </w:r>
      <w:r>
        <w:t xml:space="preserve">applicable to other Turkish cities with similar geographic profiles (e.g., Kayseri, Konya), advancing Turkey’s national energy transition.</w:t>
      </w:r>
    </w:p>
    <w:p>
      <w:pPr>
        <w:pStyle w:val="FirstParagraph"/>
      </w:pPr>
      <w:r>
        <w:t xml:space="preserve">The significance extends beyond academia: Ankara’s grid modernization could prevent $42M in annual technical losses (per TÜBİTAK estimates) while accelerating Turkey’s renewable goals. For the</w:t>
      </w:r>
      <w:r>
        <w:t xml:space="preserve"> </w:t>
      </w:r>
      <w:r>
        <w:t xml:space="preserve">Electrical Engineer</w:t>
      </w:r>
      <w:r>
        <w:t xml:space="preserve">, this work establishes a blueprint for evidence-based infrastructure planning—moving from theoretical coursework to tangible community impact within</w:t>
      </w:r>
      <w:r>
        <w:t xml:space="preserve"> </w:t>
      </w:r>
      <w:r>
        <w:t xml:space="preserve">Turkey</w:t>
      </w:r>
      <w:r>
        <w:t xml:space="preserve">'s energy landscape.</w:t>
      </w:r>
    </w:p>
    <w:bookmarkEnd w:id="25"/>
    <w:bookmarkStart w:id="26" w:name="Xb25a8fa09236c59967a18845624211a2e80a55a"/>
    <w:p>
      <w:pPr>
        <w:pStyle w:val="Heading2"/>
      </w:pPr>
      <w:r>
        <w:t xml:space="preserve">VII. Timeline (Ankara-Focused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Ankara-Specific Activity</w:t>
            </w:r>
          </w:p>
        </w:tc>
      </w:tr>
      <w:tr>
        <w:tc>
          <w:tcPr/>
          <w:p>
            <w:pPr>
              <w:pStyle w:val="Compact"/>
              <w:jc w:val="left"/>
            </w:pPr>
            <w:r>
              <w:t xml:space="preserve">Data Collection &amp; Baseline</w:t>
            </w:r>
          </w:p>
        </w:tc>
        <w:tc>
          <w:tcPr/>
          <w:p>
            <w:pPr>
              <w:pStyle w:val="Compact"/>
              <w:jc w:val="left"/>
            </w:pPr>
            <w:r>
              <w:t xml:space="preserve">Jan-Mar 2024</w:t>
            </w:r>
          </w:p>
        </w:tc>
        <w:tc>
          <w:tcPr/>
          <w:p>
            <w:pPr>
              <w:pStyle w:val="Compact"/>
              <w:jc w:val="left"/>
            </w:pPr>
            <w:r>
              <w:t xml:space="preserve">METU weather station collaboration; Ankara municipality data access agreement signing</w:t>
            </w:r>
          </w:p>
        </w:tc>
      </w:tr>
      <w:tr>
        <w:tc>
          <w:tcPr/>
          <w:p>
            <w:pPr>
              <w:pStyle w:val="Compact"/>
              <w:jc w:val="left"/>
            </w:pPr>
            <w:r>
              <w:t xml:space="preserve">Simulation &amp; Optimization</w:t>
            </w:r>
          </w:p>
        </w:tc>
        <w:tc>
          <w:tcPr/>
          <w:p>
            <w:pPr>
              <w:pStyle w:val="Compact"/>
              <w:jc w:val="left"/>
            </w:pPr>
            <w:r>
              <w:t xml:space="preserve">Apr-Jul 2024</w:t>
            </w:r>
          </w:p>
        </w:tc>
        <w:tc>
          <w:tcPr/>
          <w:p>
            <w:pPr>
              <w:pStyle w:val="Compact"/>
              <w:jc w:val="left"/>
            </w:pPr>
            <w:r>
              <w:t xml:space="preserve">Testing with Ankara’s SCADA system at Çubuk Substation (first pilot site)</w:t>
            </w:r>
          </w:p>
        </w:tc>
      </w:tr>
      <w:tr>
        <w:tc>
          <w:tcPr/>
          <w:p>
            <w:pPr>
              <w:pStyle w:val="Compact"/>
              <w:jc w:val="left"/>
            </w:pPr>
            <w:r>
              <w:t xml:space="preserve">Pilot Validation &amp; Policy Drafting</w:t>
            </w:r>
          </w:p>
        </w:tc>
        <w:tc>
          <w:tcPr/>
          <w:p>
            <w:pPr>
              <w:pStyle w:val="Compact"/>
              <w:jc w:val="left"/>
            </w:pPr>
            <w:r>
              <w:t xml:space="preserve">Aug-Oct 2024</w:t>
            </w:r>
          </w:p>
        </w:tc>
        <w:tc>
          <w:tcPr/>
          <w:p>
            <w:pPr>
              <w:pStyle w:val="Compact"/>
              <w:jc w:val="left"/>
            </w:pPr>
            <w:r>
              <w:t xml:space="preserve">Workshop with Ankara Energy Office for municipal adoption strategy</w:t>
            </w:r>
          </w:p>
        </w:tc>
      </w:tr>
    </w:tbl>
    <w:bookmarkEnd w:id="26"/>
    <w:bookmarkStart w:id="27" w:name="viii.-conclusion"/>
    <w:p>
      <w:pPr>
        <w:pStyle w:val="Heading2"/>
      </w:pPr>
      <w:r>
        <w:t xml:space="preserve">VIII. Conclusion</w:t>
      </w:r>
    </w:p>
    <w:p>
      <w:pPr>
        <w:pStyle w:val="FirstParagraph"/>
      </w:pPr>
      <w:r>
        <w:t xml:space="preserve">This</w:t>
      </w:r>
      <w:r>
        <w:t xml:space="preserve"> </w:t>
      </w:r>
      <w:r>
        <w:t xml:space="preserve">Thesis Proposal</w:t>
      </w:r>
      <w:r>
        <w:t xml:space="preserve"> </w:t>
      </w:r>
      <w:r>
        <w:t xml:space="preserve">positions the research at the nexus of urgent urban energy challenges in Ankara, Turkey. By centering the study on Ankara’s geographic realities and institutional frameworks, it transcends generic academic exercises to deliver a tool for real-world impact. As a future</w:t>
      </w:r>
      <w:r>
        <w:t xml:space="preserve"> </w:t>
      </w:r>
      <w:r>
        <w:t xml:space="preserve">Electrical Engineer</w:t>
      </w:r>
      <w:r>
        <w:t xml:space="preserve"> </w:t>
      </w:r>
      <w:r>
        <w:t xml:space="preserve">operating within</w:t>
      </w:r>
      <w:r>
        <w:t xml:space="preserve"> </w:t>
      </w:r>
      <w:r>
        <w:t xml:space="preserve">Turkey</w:t>
      </w:r>
      <w:r>
        <w:t xml:space="preserve">'s evolving energy sector, this work will equip me with the expertise to contribute meaningfully to Ankara’s sustainability goals while setting a benchmark for city-specific infrastructure research across the nation. The proposed framework directly supports Turkey’s Vision 2035 target of carbon neutrality and offers a replicable model that could transform how urban energy systems are engineered in developing economies.</w:t>
      </w:r>
    </w:p>
    <w:p>
      <w:pPr>
        <w:pStyle w:val="BodyText"/>
      </w:pPr>
      <w:r>
        <w:t xml:space="preserve">This thesis will not only fulfill academic requirements but also serve as a practical asset for Ankara’s energy transition—a testament to the transformative potential of a dedicated</w:t>
      </w:r>
      <w:r>
        <w:t xml:space="preserve"> </w:t>
      </w:r>
      <w:r>
        <w:t xml:space="preserve">Electrical Engineer</w:t>
      </w:r>
      <w:r>
        <w:t xml:space="preserve"> </w:t>
      </w:r>
      <w:r>
        <w:t xml:space="preserve">in modern</w:t>
      </w:r>
      <w:r>
        <w:t xml:space="preserve"> </w:t>
      </w:r>
      <w:r>
        <w:t xml:space="preserve">Turkey</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Solutions for Ankara, Turkey</dc:title>
  <dc:creator/>
  <dc:language>en</dc:language>
  <cp:keywords/>
  <dcterms:created xsi:type="dcterms:W3CDTF">2026-04-24T10:17:57Z</dcterms:created>
  <dcterms:modified xsi:type="dcterms:W3CDTF">2026-04-24T10:17:57Z</dcterms:modified>
</cp:coreProperties>
</file>

<file path=docProps/custom.xml><?xml version="1.0" encoding="utf-8"?>
<Properties xmlns="http://schemas.openxmlformats.org/officeDocument/2006/custom-properties" xmlns:vt="http://schemas.openxmlformats.org/officeDocument/2006/docPropsVTypes"/>
</file>