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Resilience</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Urban</w:t>
      </w:r>
      <w:r>
        <w:t xml:space="preserve"> </w:t>
      </w:r>
      <w:r>
        <w:t xml:space="preserve">Electrical</w:t>
      </w:r>
      <w:r>
        <w:t xml:space="preserve"> </w:t>
      </w:r>
      <w:r>
        <w:t xml:space="preserve">Infrastructure</w:t>
      </w:r>
      <w:r>
        <w:t xml:space="preserve"> </w:t>
      </w:r>
      <w:r>
        <w:t xml:space="preserve">in</w:t>
      </w:r>
      <w:r>
        <w:t xml:space="preserve"> </w:t>
      </w:r>
      <w:r>
        <w:t xml:space="preserve">Turkey</w:t>
      </w:r>
      <w:r>
        <w:t xml:space="preserve"> </w:t>
      </w:r>
      <w:r>
        <w:t xml:space="preserve">Istanbul</w:t>
      </w:r>
    </w:p>
    <w:bookmarkStart w:id="30" w:name="Xb991d53373ea9af73aa50d09189e6def6660df6"/>
    <w:p>
      <w:pPr>
        <w:pStyle w:val="Heading1"/>
      </w:pPr>
      <w:r>
        <w:t xml:space="preserve">Thesis Proposal: Enhancing Urban Energy Systems Through Smart Grid Technologies in Turkey Istanbul</w:t>
      </w:r>
    </w:p>
    <w:bookmarkStart w:id="20" w:name="abstract"/>
    <w:p>
      <w:pPr>
        <w:pStyle w:val="Heading2"/>
      </w:pPr>
      <w:r>
        <w:t xml:space="preserve">Abstract</w:t>
      </w:r>
    </w:p>
    <w:p>
      <w:pPr>
        <w:pStyle w:val="FirstParagraph"/>
      </w:pPr>
      <w:r>
        <w:t xml:space="preserve">This Thesis Proposal outlines a research initiative focused on developing advanced smart grid frameworks tailored for the unique challenges of Turkey Istanbul. As one of the world's largest metropolitan areas, Istanbul faces unprecedented demands on its electrical infrastructure due to rapid urbanization, climate change impacts, and evolving energy policies. The proposed study addresses critical gaps in current grid management systems through the lens of a professional Electrical Engineer operating within Turkey’s regulatory and technological landscape. This research directly contributes to national energy transition goals while providing actionable solutions for Istanbul's power network resilience, positioning it as a pivotal contribution to the field of electrical engineering in Turkey.</w:t>
      </w:r>
    </w:p>
    <w:bookmarkEnd w:id="20"/>
    <w:bookmarkStart w:id="21" w:name="introduction-and-background"/>
    <w:p>
      <w:pPr>
        <w:pStyle w:val="Heading2"/>
      </w:pPr>
      <w:r>
        <w:t xml:space="preserve">1. Introduction and Background</w:t>
      </w:r>
    </w:p>
    <w:p>
      <w:pPr>
        <w:pStyle w:val="FirstParagraph"/>
      </w:pPr>
      <w:r>
        <w:t xml:space="preserve">Istanbul, the economic heart of Turkey, houses over 16 million residents and experiences one of the most complex electrical grid operations globally. The city’s infrastructure—aging substations, high peak demand during summer months (exceeding 15 GW), and vulnerability to seismic events—demands urgent modernization. Concurrently, Turkey has set ambitious targets for renewable energy integration (30% by 2030 under the National Energy Plan) while balancing grid stability. As an Electrical Engineer working within this ecosystem, I recognize that conventional grid management strategies are insufficient for Istanbul’s scale and volatility. This Thesis Proposal therefore seeks to develop a hybrid smart grid model combining distributed renewable resources (solar, wind), AI-driven load forecasting, and adaptive fault management specifically designed for Istanbul's urban topology.</w:t>
      </w:r>
    </w:p>
    <w:bookmarkEnd w:id="21"/>
    <w:bookmarkStart w:id="22" w:name="problem-statement"/>
    <w:p>
      <w:pPr>
        <w:pStyle w:val="Heading2"/>
      </w:pPr>
      <w:r>
        <w:t xml:space="preserve">2. Problem Statement</w:t>
      </w:r>
    </w:p>
    <w:p>
      <w:pPr>
        <w:pStyle w:val="FirstParagraph"/>
      </w:pPr>
      <w:r>
        <w:t xml:space="preserve">Current electrical infrastructure in Turkey Istanbul operates under significant strain. Studies by the Turkish Electricity Transmission Corporation (TEIAS) reveal that grid losses exceed 10% in high-density districts like Kadıköy and Ümraniye, while blackout incidents increased by 18% between 2020–2023. The root causes include: (a) centralized grid architecture ill-suited for distributed generation; (b) limited real-time data integration across Istanbul’s fragmented utility zones; and (c) insufficient resilience protocols against climate-related disruptions. Crucially, existing literature on smart grids focuses heavily on European or North American contexts, neglecting Istanbul’s unique challenges—such as historic building constraints in the Old City and coastal vulnerability to storm surges. This gap necessitates a localized Thesis Proposal targeting Turkey Istanbul.</w:t>
      </w:r>
    </w:p>
    <w:bookmarkEnd w:id="22"/>
    <w:bookmarkStart w:id="23" w:name="research-objectives"/>
    <w:p>
      <w:pPr>
        <w:pStyle w:val="Heading2"/>
      </w:pPr>
      <w:r>
        <w:t xml:space="preserve">3. Research Objectives</w:t>
      </w:r>
    </w:p>
    <w:p>
      <w:pPr>
        <w:numPr>
          <w:ilvl w:val="0"/>
          <w:numId w:val="1001"/>
        </w:numPr>
        <w:pStyle w:val="Compact"/>
      </w:pPr>
      <w:r>
        <w:t xml:space="preserve">To design an AI-optimized smart grid architecture integrating 20% distributed renewable capacity (primarily rooftop solar) into Istanbul’s existing network.</w:t>
      </w:r>
    </w:p>
    <w:p>
      <w:pPr>
        <w:numPr>
          <w:ilvl w:val="0"/>
          <w:numId w:val="1001"/>
        </w:numPr>
        <w:pStyle w:val="Compact"/>
      </w:pPr>
      <w:r>
        <w:t xml:space="preserve">To develop a real-time fault detection algorithm calibrated for Istanbul’s specific load patterns and seismic risks.</w:t>
      </w:r>
    </w:p>
    <w:p>
      <w:pPr>
        <w:numPr>
          <w:ilvl w:val="0"/>
          <w:numId w:val="1001"/>
        </w:numPr>
        <w:pStyle w:val="Compact"/>
      </w:pPr>
      <w:r>
        <w:t xml:space="preserve">To create a cost-benefit analysis framework demonstrating economic viability for Turkish utilities, validated against TEIAS operational data.</w:t>
      </w:r>
    </w:p>
    <w:bookmarkEnd w:id="23"/>
    <w:bookmarkStart w:id="24" w:name="methodology"/>
    <w:p>
      <w:pPr>
        <w:pStyle w:val="Heading2"/>
      </w:pPr>
      <w:r>
        <w:t xml:space="preserve">4. Methodology</w:t>
      </w:r>
    </w:p>
    <w:p>
      <w:pPr>
        <w:pStyle w:val="FirstParagraph"/>
      </w:pPr>
      <w:r>
        <w:t xml:space="preserve">This research employs a mixed-methods approach, grounded in Istanbul’s operational realities:</w:t>
      </w:r>
    </w:p>
    <w:p>
      <w:pPr>
        <w:numPr>
          <w:ilvl w:val="0"/>
          <w:numId w:val="1002"/>
        </w:numPr>
        <w:pStyle w:val="Compact"/>
      </w:pPr>
      <w:r>
        <w:rPr>
          <w:bCs/>
          <w:b/>
        </w:rPr>
        <w:t xml:space="preserve">Data Acquisition:</w:t>
      </w:r>
      <w:r>
        <w:t xml:space="preserve"> </w:t>
      </w:r>
      <w:r>
        <w:t xml:space="preserve">Collaboration with TEIAS and Istanbul Metropolitan Municipality to obtain anonymized 5-year grid operation data (voltage fluctuations, outage maps, renewable feed-in statistics) for key districts.</w:t>
      </w:r>
    </w:p>
    <w:p>
      <w:pPr>
        <w:numPr>
          <w:ilvl w:val="0"/>
          <w:numId w:val="1002"/>
        </w:numPr>
        <w:pStyle w:val="Compact"/>
      </w:pPr>
      <w:r>
        <w:rPr>
          <w:bCs/>
          <w:b/>
        </w:rPr>
        <w:t xml:space="preserve">Modeling &amp; Simulation:</w:t>
      </w:r>
      <w:r>
        <w:t xml:space="preserve"> </w:t>
      </w:r>
      <w:r>
        <w:t xml:space="preserve">Using MATLAB/Simulink and Python-based machine learning libraries (TensorFlow), the Electrical Engineer will simulate Istanbul’s grid under multiple scenarios: high-demand summer peaks, simulated earthquake events (magnitude 7.0), and renewable penetration levels (15–25%).</w:t>
      </w:r>
    </w:p>
    <w:p>
      <w:pPr>
        <w:numPr>
          <w:ilvl w:val="0"/>
          <w:numId w:val="1002"/>
        </w:numPr>
        <w:pStyle w:val="Compact"/>
      </w:pPr>
      <w:r>
        <w:rPr>
          <w:bCs/>
          <w:b/>
        </w:rPr>
        <w:t xml:space="preserve">Field Validation:</w:t>
      </w:r>
      <w:r>
        <w:t xml:space="preserve"> </w:t>
      </w:r>
      <w:r>
        <w:t xml:space="preserve">Partnering with a local utility provider in Istanbul for pilot testing of the fault detection module in a designated district (e.g., Şişli), with data collection during 2024’s peak summer period.</w:t>
      </w:r>
    </w:p>
    <w:p>
      <w:pPr>
        <w:numPr>
          <w:ilvl w:val="0"/>
          <w:numId w:val="1002"/>
        </w:numPr>
        <w:pStyle w:val="Compact"/>
      </w:pPr>
      <w:r>
        <w:rPr>
          <w:bCs/>
          <w:b/>
        </w:rPr>
        <w:t xml:space="preserve">Stakeholder Analysis:</w:t>
      </w:r>
      <w:r>
        <w:t xml:space="preserve"> </w:t>
      </w:r>
      <w:r>
        <w:t xml:space="preserve">Workshops with Turkish Energy Regulatory Authority (EPDK) officials and municipal planners to align technical solutions with Turkey’s regulatory roadmap.</w:t>
      </w:r>
    </w:p>
    <w:bookmarkEnd w:id="24"/>
    <w:bookmarkStart w:id="25" w:name="significance-of-the-research"/>
    <w:p>
      <w:pPr>
        <w:pStyle w:val="Heading2"/>
      </w:pPr>
      <w:r>
        <w:t xml:space="preserve">5. Significance of the Research</w:t>
      </w:r>
    </w:p>
    <w:p>
      <w:pPr>
        <w:pStyle w:val="FirstParagraph"/>
      </w:pPr>
      <w:r>
        <w:t xml:space="preserve">This Thesis Proposal delivers critical value for both academic and industry stakeholders in Turkey Istanbul:</w:t>
      </w:r>
    </w:p>
    <w:p>
      <w:pPr>
        <w:numPr>
          <w:ilvl w:val="0"/>
          <w:numId w:val="1003"/>
        </w:numPr>
        <w:pStyle w:val="Compact"/>
      </w:pPr>
      <w:r>
        <w:rPr>
          <w:bCs/>
          <w:b/>
        </w:rPr>
        <w:t xml:space="preserve">For Electrical Engineers:</w:t>
      </w:r>
      <w:r>
        <w:t xml:space="preserve"> </w:t>
      </w:r>
      <w:r>
        <w:t xml:space="preserve">Provides a scalable, context-specific framework for grid modernization—addressing a documented skills gap in Turkish utilities (per TÜBİTAK 2023 report on energy workforce development).</w:t>
      </w:r>
    </w:p>
    <w:p>
      <w:pPr>
        <w:numPr>
          <w:ilvl w:val="0"/>
          <w:numId w:val="1003"/>
        </w:numPr>
        <w:pStyle w:val="Compact"/>
      </w:pPr>
      <w:r>
        <w:rPr>
          <w:bCs/>
          <w:b/>
        </w:rPr>
        <w:t xml:space="preserve">For Istanbul:</w:t>
      </w:r>
      <w:r>
        <w:t xml:space="preserve"> </w:t>
      </w:r>
      <w:r>
        <w:t xml:space="preserve">Directly targets the city’s strategic goal of reducing carbon intensity by 45% by 2030. A resilient grid will minimize economic losses from outages (estimated at $1.2B annually in Istanbul) while supporting green mobility initiatives like the Metrobus system.</w:t>
      </w:r>
    </w:p>
    <w:p>
      <w:pPr>
        <w:numPr>
          <w:ilvl w:val="0"/>
          <w:numId w:val="1003"/>
        </w:numPr>
        <w:pStyle w:val="Compact"/>
      </w:pPr>
      <w:r>
        <w:rPr>
          <w:bCs/>
          <w:b/>
        </w:rPr>
        <w:t xml:space="preserve">For Turkey:</w:t>
      </w:r>
      <w:r>
        <w:t xml:space="preserve"> </w:t>
      </w:r>
      <w:r>
        <w:t xml:space="preserve">Positions the nation as a leader in smart grid innovation within emerging economies, aligning with UN Sustainable Development Goal 7 (Affordable and Clean Energy).</w:t>
      </w:r>
    </w:p>
    <w:bookmarkEnd w:id="25"/>
    <w:bookmarkStart w:id="26" w:name="expected-outcomes"/>
    <w:p>
      <w:pPr>
        <w:pStyle w:val="Heading2"/>
      </w:pPr>
      <w:r>
        <w:t xml:space="preserve">6. Expected Outcomes</w:t>
      </w:r>
    </w:p>
    <w:p>
      <w:pPr>
        <w:pStyle w:val="FirstParagraph"/>
      </w:pPr>
      <w:r>
        <w:t xml:space="preserve">The research will produce three key deliverables: (1) A validated smart grid architecture blueprint for Istanbul’s electrical utilities; (2) Open-source algorithm modules for fault prediction, adaptable to other Turkish cities; and (3) A comprehensive policy brief for Turkey’s Ministry of Energy and Natural Resources. These outputs will be directly implementable by Electrical Engineers in Turkey, reducing deployment timelines from 5+ years to under 2 years. The study also anticipates publishing at least two peer-reviewed papers in IEEE journals focused on urban grid resilience, with case studies exclusively derived from Istanbul data.</w:t>
      </w:r>
    </w:p>
    <w:bookmarkEnd w:id="26"/>
    <w:bookmarkStart w:id="27" w:name="timeline-and-resources"/>
    <w:p>
      <w:pPr>
        <w:pStyle w:val="Heading2"/>
      </w:pPr>
      <w:r>
        <w:t xml:space="preserve">7. Timeline and Resources</w:t>
      </w:r>
    </w:p>
    <w:p>
      <w:pPr>
        <w:pStyle w:val="FirstParagraph"/>
      </w:pPr>
      <w:r>
        <w:t xml:space="preserve">The 18-month project will be executed through the following phases:</w:t>
      </w:r>
    </w:p>
    <w:p>
      <w:pPr>
        <w:numPr>
          <w:ilvl w:val="0"/>
          <w:numId w:val="1004"/>
        </w:numPr>
        <w:pStyle w:val="Compact"/>
      </w:pPr>
      <w:r>
        <w:rPr>
          <w:bCs/>
          <w:b/>
        </w:rPr>
        <w:t xml:space="preserve">Months 1–3:</w:t>
      </w:r>
      <w:r>
        <w:t xml:space="preserve"> </w:t>
      </w:r>
      <w:r>
        <w:t xml:space="preserve">Data acquisition from TEIAS, stakeholder engagement with Istanbul utilities.</w:t>
      </w:r>
    </w:p>
    <w:p>
      <w:pPr>
        <w:numPr>
          <w:ilvl w:val="0"/>
          <w:numId w:val="1004"/>
        </w:numPr>
        <w:pStyle w:val="Compact"/>
      </w:pPr>
      <w:r>
        <w:rPr>
          <w:bCs/>
          <w:b/>
        </w:rPr>
        <w:t xml:space="preserve">Months 4–9:</w:t>
      </w:r>
      <w:r>
        <w:t xml:space="preserve"> </w:t>
      </w:r>
      <w:r>
        <w:t xml:space="preserve">Algorithm development and simulation modeling (using Istanbul-specific datasets).</w:t>
      </w:r>
    </w:p>
    <w:p>
      <w:pPr>
        <w:numPr>
          <w:ilvl w:val="0"/>
          <w:numId w:val="1004"/>
        </w:numPr>
        <w:pStyle w:val="Compact"/>
      </w:pPr>
      <w:r>
        <w:rPr>
          <w:bCs/>
          <w:b/>
        </w:rPr>
        <w:t xml:space="preserve">Months 10–15:</w:t>
      </w:r>
      <w:r>
        <w:t xml:space="preserve"> </w:t>
      </w:r>
      <w:r>
        <w:t xml:space="preserve">Pilot deployment in Şişli district; validation against real-world outages.</w:t>
      </w:r>
    </w:p>
    <w:p>
      <w:pPr>
        <w:numPr>
          <w:ilvl w:val="0"/>
          <w:numId w:val="1004"/>
        </w:numPr>
        <w:pStyle w:val="Compact"/>
      </w:pPr>
      <w:r>
        <w:rPr>
          <w:bCs/>
          <w:b/>
        </w:rPr>
        <w:t xml:space="preserve">Months 16–18:</w:t>
      </w:r>
      <w:r>
        <w:t xml:space="preserve"> </w:t>
      </w:r>
      <w:r>
        <w:t xml:space="preserve">Policy integration, final thesis compilation, and publication planning.</w:t>
      </w:r>
    </w:p>
    <w:p>
      <w:pPr>
        <w:pStyle w:val="FirstParagraph"/>
      </w:pPr>
      <w:r>
        <w:t xml:space="preserve">Funding will be sought through TÜBİTAK’s Energy Research Projects Program (TR-7423) and partnerships with Istanbul-based firms like Enka Enerji. Required resources include access to grid operation software licenses (licensed by TEIAS), cloud computing for simulation workloads, and travel permissions for fieldwork across Istanbul’s districts.</w:t>
      </w:r>
    </w:p>
    <w:bookmarkEnd w:id="27"/>
    <w:bookmarkStart w:id="28" w:name="conclusion"/>
    <w:p>
      <w:pPr>
        <w:pStyle w:val="Heading2"/>
      </w:pPr>
      <w:r>
        <w:t xml:space="preserve">8. Conclusion</w:t>
      </w:r>
    </w:p>
    <w:p>
      <w:pPr>
        <w:pStyle w:val="FirstParagraph"/>
      </w:pPr>
      <w:r>
        <w:t xml:space="preserve">This Thesis Proposal responds to an urgent need within Turkey Istanbul’s energy ecosystem. As a future Electrical Engineer operating in this critical sector, I am committed to developing solutions that are not only technically robust but also culturally and geographically grounded in the realities of Turkey. The proposed smart grid model transcends academic exercise—it represents a strategic intervention capable of safeguarding Istanbul’s power infrastructure against escalating climate and demographic pressures. By centering the research on Istanbul’s unique context, this Thesis Proposal ensures its relevance to Turkish industry while contributing to global best practices in urban electrical engineering. This work will empower Electrical Engineers across Turkey with a replicable methodology for building resilient, sustainable energy systems in rapidly growing cities.</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Resilience and Renewable Integration for Urban Electrical Infrastructure in Turkey Istanbul</dc:title>
  <dc:creator/>
  <dc:language>en</dc:language>
  <cp:keywords/>
  <dcterms:created xsi:type="dcterms:W3CDTF">2026-04-20T20:02:06Z</dcterms:created>
  <dcterms:modified xsi:type="dcterms:W3CDTF">2026-04-20T20:02:06Z</dcterms:modified>
</cp:coreProperties>
</file>

<file path=docProps/custom.xml><?xml version="1.0" encoding="utf-8"?>
<Properties xmlns="http://schemas.openxmlformats.org/officeDocument/2006/custom-properties" xmlns:vt="http://schemas.openxmlformats.org/officeDocument/2006/docPropsVTypes"/>
</file>