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2508e5c56ab34811a0ed1c940613eed833ef023"/>
    <w:p>
      <w:pPr>
        <w:pStyle w:val="Heading1"/>
      </w:pPr>
      <w:r>
        <w:t xml:space="preserve">Thesis Proposal: Advancing Sustainable Energy Solutions for Smart Grids in United Arab Emirates Abu Dhabi</w:t>
      </w:r>
    </w:p>
    <w:bookmarkStart w:id="20" w:name="introduction-and-background"/>
    <w:p>
      <w:pPr>
        <w:pStyle w:val="Heading2"/>
      </w:pPr>
      <w:r>
        <w:t xml:space="preserve">Introduction and Background</w:t>
      </w:r>
    </w:p>
    <w:p>
      <w:pPr>
        <w:pStyle w:val="FirstParagraph"/>
      </w:pPr>
      <w:r>
        <w:t xml:space="preserve">The United Arab Emirates, particularly Abu Dhabi, stands at the forefront of energy innovation in the Middle East. As a global leader in oil production and a rapidly growing economy, the Emirate faces dual challenges: meeting surging electricity demands from its expanding population and industrial sector while fulfilling ambitious sustainability commitments under Abu Dhabi's Vision 2030 and UAE Net Zero 2050 Strategy. The current electrical infrastructure, heavily reliant on fossil fuels, requires urgent modernization to integrate renewable energy sources, enhance grid resilience, and reduce carbon emissions. This Thesis Proposal addresses these critical needs by focusing on the development of adaptive smart grid technologies tailored for Abu Dhabi's unique environmental conditions and energy landscape. For an aspiring Electrical Engineer in this dynamic region, this research represents a pivotal contribution to advancing the nation's energy transition while developing expertise aligned with the United Arab Emirates' strategic priorities.</w:t>
      </w:r>
    </w:p>
    <w:bookmarkEnd w:id="20"/>
    <w:bookmarkStart w:id="21" w:name="problem-statement"/>
    <w:p>
      <w:pPr>
        <w:pStyle w:val="Heading2"/>
      </w:pPr>
      <w:r>
        <w:t xml:space="preserve">Problem Statement</w:t>
      </w:r>
    </w:p>
    <w:p>
      <w:pPr>
        <w:pStyle w:val="FirstParagraph"/>
      </w:pPr>
      <w:r>
        <w:t xml:space="preserve">Abu Dhabi currently faces three interconnected challenges: (1) Grid instability during peak summer loads exceeding 30,000 MW; (2) Underutilized renewable potential from its 5.4 million solar panels installed across the region; and (3) Inefficient energy distribution causing up to 12% technical losses in transmission networks. Existing grid management systems lack real-time adaptability to intermittent solar generation, leading to curtailment of renewable energy during optimal production hours. This gap directly impedes Abu Dhabi's target of achieving 50% clean energy by 2050 and represents a critical failure point for the Electrical Engineer tasked with modernizing the Emirate's power infrastructure. Without context-specific solutions, the United Arab Emirates Abu Dhabi risks falling short of its environmental commitments while wasting substantial investment in renewable assets.</w:t>
      </w:r>
    </w:p>
    <w:bookmarkEnd w:id="21"/>
    <w:bookmarkStart w:id="22" w:name="literature-review-and-gap-analysis"/>
    <w:p>
      <w:pPr>
        <w:pStyle w:val="Heading2"/>
      </w:pPr>
      <w:r>
        <w:t xml:space="preserve">Literature Review and Gap Analysis</w:t>
      </w:r>
    </w:p>
    <w:p>
      <w:pPr>
        <w:pStyle w:val="FirstParagraph"/>
      </w:pPr>
      <w:r>
        <w:t xml:space="preserve">Global smart grid research (e.g., IEEE studies on Germany's Energiewende) emphasizes advanced metering infrastructure and AI-driven demand forecasting. However, these models fail to account for Abu Dhabi's extreme heat (exceeding 50°C in summer), high dust accumulation on solar panels, and the unique load profiles of commercial hubs like Masdar City and industrial zones such as Taweelah. Local studies by Khalifa University (2022) identify grid bottlenecks but lack actionable technical frameworks for implementation. This research gap confirms the necessity for a Thesis Proposal that synthesizes international best practices with Abu Dhabi-specific environmental data, creating a replicable model for Electrical Engineers operating in arid climates across the United Arab Emirates.</w:t>
      </w:r>
    </w:p>
    <w:bookmarkEnd w:id="22"/>
    <w:bookmarkStart w:id="23" w:name="research-objectives-and-questions"/>
    <w:p>
      <w:pPr>
        <w:pStyle w:val="Heading2"/>
      </w:pPr>
      <w:r>
        <w:t xml:space="preserve">Research Objectives and Questions</w:t>
      </w:r>
    </w:p>
    <w:p>
      <w:pPr>
        <w:pStyle w:val="FirstParagraph"/>
      </w:pPr>
      <w:r>
        <w:t xml:space="preserve">This study aims to develop and validate an AI-optimized smart grid management system for Abu Dhabi's electrical network. Specific objectives include:</w:t>
      </w:r>
    </w:p>
    <w:p>
      <w:pPr>
        <w:numPr>
          <w:ilvl w:val="0"/>
          <w:numId w:val="1001"/>
        </w:numPr>
        <w:pStyle w:val="Compact"/>
      </w:pPr>
      <w:r>
        <w:t xml:space="preserve">To conduct a comprehensive assessment of existing grid infrastructure at the Abu Dhabi Distribution Company (ADDC) substation network.</w:t>
      </w:r>
    </w:p>
    <w:p>
      <w:pPr>
        <w:numPr>
          <w:ilvl w:val="0"/>
          <w:numId w:val="1001"/>
        </w:numPr>
        <w:pStyle w:val="Compact"/>
      </w:pPr>
      <w:r>
        <w:t xml:space="preserve">To design a predictive control algorithm that dynamically integrates solar/wind generation with storage systems, accounting for dust-induced efficiency loss (2-3% daily in desert environments).</w:t>
      </w:r>
    </w:p>
    <w:p>
      <w:pPr>
        <w:numPr>
          <w:ilvl w:val="0"/>
          <w:numId w:val="1001"/>
        </w:numPr>
        <w:pStyle w:val="Compact"/>
      </w:pPr>
      <w:r>
        <w:t xml:space="preserve">To simulate economic viability using Abu Dhabi's current energy pricing structure and projected renewable costs through 2035.</w:t>
      </w:r>
    </w:p>
    <w:p>
      <w:pPr>
        <w:numPr>
          <w:ilvl w:val="0"/>
          <w:numId w:val="1001"/>
        </w:numPr>
        <w:pStyle w:val="Compact"/>
      </w:pPr>
      <w:r>
        <w:t xml:space="preserve">To establish a framework for Electrical Engineers to implement grid resilience protocols against extreme weather events, which have caused 7 major outages since 2019 in the United Arab Emirates Abu Dhabi region.</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bCs/>
          <w:b/>
        </w:rPr>
        <w:t xml:space="preserve">Data Collection (Months 1-4):</w:t>
      </w:r>
      <w:r>
        <w:t xml:space="preserve"> </w:t>
      </w:r>
      <w:r>
        <w:t xml:space="preserve">Partner with ADWEA (Abu Dhabi Water and Electricity Authority) to access anonymized grid data from 2020-2023, including load patterns, outage logs, and solar generation metrics. Conduct stakeholder interviews with Abu Dhabi Department of Energy officials and leading Electrical Engineers at Etihad Energy Services.</w:t>
      </w:r>
    </w:p>
    <w:p>
      <w:pPr>
        <w:numPr>
          <w:ilvl w:val="0"/>
          <w:numId w:val="1002"/>
        </w:numPr>
        <w:pStyle w:val="Compact"/>
      </w:pPr>
      <w:r>
        <w:rPr>
          <w:bCs/>
          <w:b/>
        </w:rPr>
        <w:t xml:space="preserve">Algorithm Development (Months 5-8):</w:t>
      </w:r>
      <w:r>
        <w:t xml:space="preserve"> </w:t>
      </w:r>
      <w:r>
        <w:t xml:space="preserve">Utilize MATLAB/Simulink to model grid behavior under Abu Dhabi's climate variables. Incorporate machine learning (LSTM networks) trained on historical weather data from the National Centre for Meteorology to predict dust impact and solar yield fluctuations.</w:t>
      </w:r>
    </w:p>
    <w:p>
      <w:pPr>
        <w:numPr>
          <w:ilvl w:val="0"/>
          <w:numId w:val="1002"/>
        </w:numPr>
        <w:pStyle w:val="Compact"/>
      </w:pPr>
      <w:r>
        <w:rPr>
          <w:bCs/>
          <w:b/>
        </w:rPr>
        <w:t xml:space="preserve">Validation &amp; Economic Modeling (Months 9-12):</w:t>
      </w:r>
      <w:r>
        <w:t xml:space="preserve"> </w:t>
      </w:r>
      <w:r>
        <w:t xml:space="preserve">Collaborate with Masdar Institute to test prototype systems at their renewable energy campus. Perform cost-benefit analysis comparing implementation scenarios using Abu Dhabi's current electricity tariffs and carbon credit frameworks.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 for the United Arab Emirates Abu Dhabi ecosystem:</w:t>
      </w:r>
    </w:p>
    <w:p>
      <w:pPr>
        <w:numPr>
          <w:ilvl w:val="0"/>
          <w:numId w:val="1003"/>
        </w:numPr>
        <w:pStyle w:val="Compact"/>
      </w:pPr>
      <w:r>
        <w:rPr>
          <w:bCs/>
          <w:b/>
        </w:rPr>
        <w:t xml:space="preserve">A Technical Blueprint:</w:t>
      </w:r>
      <w:r>
        <w:t xml:space="preserve"> </w:t>
      </w:r>
      <w:r>
        <w:t xml:space="preserve">A deployable grid management protocol optimized for desert conditions, addressing the 12% transmission loss rate through dynamic load balancing.</w:t>
      </w:r>
    </w:p>
    <w:p>
      <w:pPr>
        <w:numPr>
          <w:ilvl w:val="0"/>
          <w:numId w:val="1003"/>
        </w:numPr>
        <w:pStyle w:val="Compact"/>
      </w:pPr>
      <w:r>
        <w:rPr>
          <w:bCs/>
          <w:b/>
        </w:rPr>
        <w:t xml:space="preserve">Economic Validation Model:</w:t>
      </w:r>
      <w:r>
        <w:t xml:space="preserve"> </w:t>
      </w:r>
      <w:r>
        <w:t xml:space="preserve">Quantification of ROI showing a 15-20% reduction in operational costs within 5 years of implementation, supporting Abu Dhabi's goal to cut energy subsidies by $4 billion annually by 2030.</w:t>
      </w:r>
    </w:p>
    <w:p>
      <w:pPr>
        <w:numPr>
          <w:ilvl w:val="0"/>
          <w:numId w:val="1003"/>
        </w:numPr>
        <w:pStyle w:val="Compact"/>
      </w:pPr>
      <w:r>
        <w:rPr>
          <w:bCs/>
          <w:b/>
        </w:rPr>
        <w:t xml:space="preserve">Professional Framework:</w:t>
      </w:r>
      <w:r>
        <w:t xml:space="preserve"> </w:t>
      </w:r>
      <w:r>
        <w:t xml:space="preserve">A standardized training module for Electrical Engineers in Abu Dhabi, covering desert-specific grid management techniques and UAE regulatory compliance (aligned with Federal Electricity and Water Authority standards).</w:t>
      </w:r>
    </w:p>
    <w:p>
      <w:pPr>
        <w:pStyle w:val="FirstParagraph"/>
      </w:pPr>
      <w:r>
        <w:t xml:space="preserve">The significance extends beyond academia: successful implementation would position Abu Dhabi as a global benchmark for smart grids in arid regions, directly supporting the UAE's 2050 Net Zero target. For the Electrical Engineer, this research establishes practical competencies critical to national energy security—turning theoretical knowledge into tangible infrastructure solutions that power Abu Dhabi's sustainable future.</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Data access agreement with ADDC, environmental dataset compilation</w:t>
            </w:r>
          </w:p>
        </w:tc>
      </w:tr>
      <w:tr>
        <w:tc>
          <w:tcPr/>
          <w:p>
            <w:pPr>
              <w:pStyle w:val="Compact"/>
              <w:jc w:val="left"/>
            </w:pPr>
            <w:r>
              <w:t xml:space="preserve">Algorithm Design &amp; Simulation</w:t>
            </w:r>
          </w:p>
        </w:tc>
        <w:tc>
          <w:tcPr/>
          <w:p>
            <w:pPr>
              <w:pStyle w:val="Compact"/>
              <w:jc w:val="left"/>
            </w:pPr>
            <w:r>
              <w:t xml:space="preserve">Months 5-8</w:t>
            </w:r>
          </w:p>
        </w:tc>
        <w:tc>
          <w:tcPr/>
          <w:p>
            <w:pPr>
              <w:pStyle w:val="Compact"/>
              <w:jc w:val="left"/>
            </w:pPr>
            <w:r>
              <w:t xml:space="preserve">Predictive control model; MATLAB simulation results</w:t>
            </w:r>
          </w:p>
        </w:tc>
      </w:tr>
      <w:tr>
        <w:tc>
          <w:tcPr/>
          <w:p>
            <w:pPr>
              <w:pStyle w:val="Compact"/>
              <w:jc w:val="left"/>
            </w:pPr>
            <w:r>
              <w:t xml:space="preserve">Field Testing &amp; Economic Analysis</w:t>
            </w:r>
          </w:p>
        </w:tc>
        <w:tc>
          <w:tcPr/>
          <w:p>
            <w:pPr>
              <w:pStyle w:val="Compact"/>
              <w:jc w:val="left"/>
            </w:pPr>
            <w:r>
              <w:t xml:space="preserve">Months 9-11</w:t>
            </w:r>
          </w:p>
        </w:tc>
        <w:tc>
          <w:tcPr/>
          <w:p>
            <w:pPr>
              <w:pStyle w:val="Compact"/>
              <w:jc w:val="left"/>
            </w:pPr>
            <w:r>
              <w:t xml:space="preserve">Masdar Institute validation report; cost-benefit analysis document</w:t>
            </w:r>
          </w:p>
        </w:tc>
      </w:tr>
      <w:tr>
        <w:tc>
          <w:tcPr/>
          <w:p>
            <w:pPr>
              <w:pStyle w:val="Compact"/>
              <w:jc w:val="left"/>
            </w:pPr>
            <w:r>
              <w:t xml:space="preserve">Thesis Finalization &amp; Policy Briefing</w:t>
            </w:r>
          </w:p>
        </w:tc>
        <w:tc>
          <w:tcPr/>
          <w:p>
            <w:pPr>
              <w:pStyle w:val="Compact"/>
              <w:jc w:val="left"/>
            </w:pPr>
            <w:r>
              <w:t xml:space="preserve">Month 12</w:t>
            </w:r>
          </w:p>
        </w:tc>
        <w:tc>
          <w:tcPr/>
          <w:p>
            <w:pPr>
              <w:pStyle w:val="Compact"/>
              <w:jc w:val="left"/>
            </w:pPr>
            <w:r>
              <w:t xml:space="preserve">Complete Thesis Proposal; Abu Dhabi Energy Ministry policy brief</w:t>
            </w:r>
          </w:p>
        </w:tc>
      </w:tr>
    </w:tbl>
    <w:bookmarkEnd w:id="26"/>
    <w:bookmarkStart w:id="27" w:name="conclusion"/>
    <w:p>
      <w:pPr>
        <w:pStyle w:val="Heading2"/>
      </w:pPr>
      <w:r>
        <w:t xml:space="preserve">Conclusion</w:t>
      </w:r>
    </w:p>
    <w:p>
      <w:pPr>
        <w:pStyle w:val="FirstParagraph"/>
      </w:pPr>
      <w:r>
        <w:t xml:space="preserve">This Thesis Proposal defines a critical pathway for Electrical Engineers to drive the energy transition in the United Arab Emirates Abu Dhabi. By merging cutting-edge AI with desert-specific engineering challenges, it directly addresses the Emirate's strategic imperatives while equipping future professionals with indispensable skills. The research transcends academic exercise—it will deliver actionable solutions to reduce carbon emissions, enhance grid reliability during extreme conditions, and optimize renewable integration at scale. As Abu Dhabi accelerates toward its 2050 Net Zero vision, this work will empower Electrical Engineers to become architects of a sustainable energy future where innovation is measured not just in watts but in the resilience of communities and ecosystems across the United Arab Emirates. The success of this Thesis Proposal promises not only academic rigor but tangible progress for a nation leading global energy transformation.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Smart Grids in United Arab Emirates Abu Dhabi</dc:title>
  <dc:creator/>
  <dc:language>en</dc:language>
  <cp:keywords/>
  <dcterms:created xsi:type="dcterms:W3CDTF">2026-07-19T21:55:58Z</dcterms:created>
  <dcterms:modified xsi:type="dcterms:W3CDTF">2026-07-19T21:55:58Z</dcterms:modified>
</cp:coreProperties>
</file>

<file path=docProps/custom.xml><?xml version="1.0" encoding="utf-8"?>
<Properties xmlns="http://schemas.openxmlformats.org/officeDocument/2006/custom-properties" xmlns:vt="http://schemas.openxmlformats.org/officeDocument/2006/docPropsVTypes"/>
</file>