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4b1a33cade1e2b23e21516443950ed3ff6d5230"/>
    <w:p>
      <w:pPr>
        <w:pStyle w:val="Heading1"/>
      </w:pPr>
      <w:r>
        <w:t xml:space="preserve">Thesis Proposal: Enhancing Grid Resilience and Renewable Integration Through AI-Driven Smart Microgrids in United Kingdom London</w:t>
      </w:r>
    </w:p>
    <w:bookmarkStart w:id="20" w:name="introduction-context-and-significance"/>
    <w:p>
      <w:pPr>
        <w:pStyle w:val="Heading2"/>
      </w:pPr>
      <w:r>
        <w:t xml:space="preserve">1. Introduction: Context and Significance</w:t>
      </w:r>
    </w:p>
    <w:p>
      <w:pPr>
        <w:pStyle w:val="FirstParagraph"/>
      </w:pPr>
      <w:r>
        <w:t xml:space="preserve">The United Kingdom's commitment to achieving net-zero carbon emissions by 2050 necessitates radical transformation of its electrical infrastructure, with London at the forefront of this energy revolution. As the most densely populated urban center in the United Kingdom, London faces unprecedented challenges in balancing rising electricity demand (projected to increase by 38% by 2035), aging grid assets, and aggressive renewable energy integration targets. This Thesis Proposal addresses a critical gap: the lack of adaptive, AI-optimized microgrid frameworks capable of managing decentralized generation from rooftop solar, wind turbines, and electric vehicle (EV) fleets within London's complex urban landscape. For the aspiring</w:t>
      </w:r>
      <w:r>
        <w:t xml:space="preserve"> </w:t>
      </w:r>
      <w:r>
        <w:rPr>
          <w:bCs/>
          <w:b/>
        </w:rPr>
        <w:t xml:space="preserve">Electrical Engineer</w:t>
      </w:r>
      <w:r>
        <w:t xml:space="preserve">, this research represents a pivotal opportunity to contribute to national decarbonization goals while developing cutting-edge technical skills directly applicable to the UK's energy sector.</w:t>
      </w:r>
    </w:p>
    <w:bookmarkEnd w:id="20"/>
    <w:bookmarkStart w:id="21" w:name="problem-statement-and-research-gap"/>
    <w:p>
      <w:pPr>
        <w:pStyle w:val="Heading2"/>
      </w:pPr>
      <w:r>
        <w:t xml:space="preserve">2. Problem Statement and Research Gap</w:t>
      </w:r>
    </w:p>
    <w:p>
      <w:pPr>
        <w:pStyle w:val="FirstParagraph"/>
      </w:pPr>
      <w:r>
        <w:t xml:space="preserve">Current London grid operations rely on centralized management systems ill-equipped for the volatility introduced by distributed energy resources (DERs). The National Grid ESO reports that London's peak demand currently exceeds 18 GW, with renewables contributing only 35% of local generation in 2023—far below the 75% target required by 2030. Crucially, existing smart grid technologies fail to dynamically coordinate EV charging networks (over 15,000 public chargers in London alone) with building energy management systems and intermittent solar/wind generation. This fragmentation causes grid instability during peak periods and results in £45 million annually in wasted renewable energy due to curtailment (UK Energy Research Centre, 2023). The research gap lies in developing a</w:t>
      </w:r>
      <w:r>
        <w:t xml:space="preserve"> </w:t>
      </w:r>
      <w:r>
        <w:rPr>
          <w:bCs/>
          <w:b/>
        </w:rPr>
        <w:t xml:space="preserve">Thesis Proposal</w:t>
      </w:r>
      <w:r>
        <w:t xml:space="preserve"> </w:t>
      </w:r>
      <w:r>
        <w:t xml:space="preserve">for an AI-driven microgrid control framework specifically calibrated for London's unique urban constraints—high population density, historic building stock with limited retrofit potential, and complex grid topology.</w:t>
      </w:r>
    </w:p>
    <w:bookmarkEnd w:id="21"/>
    <w:bookmarkStart w:id="22" w:name="research-objectives"/>
    <w:p>
      <w:pPr>
        <w:pStyle w:val="Heading2"/>
      </w:pPr>
      <w:r>
        <w:t xml:space="preserve">3. Research Objectives</w:t>
      </w:r>
    </w:p>
    <w:p>
      <w:pPr>
        <w:numPr>
          <w:ilvl w:val="0"/>
          <w:numId w:val="1001"/>
        </w:numPr>
        <w:pStyle w:val="Compact"/>
      </w:pPr>
      <w:r>
        <w:t xml:space="preserve">To design a multi-agent reinforcement learning (MARL) architecture capable of optimizing real-time energy distribution across London microgrids while prioritizing critical infrastructure resilience during extreme weather events.</w:t>
      </w:r>
    </w:p>
    <w:p>
      <w:pPr>
        <w:numPr>
          <w:ilvl w:val="0"/>
          <w:numId w:val="1001"/>
        </w:numPr>
        <w:pStyle w:val="Compact"/>
      </w:pPr>
      <w:r>
        <w:t xml:space="preserve">To quantify the economic and environmental impact of implementing this system in a simulated Greater London district (e.g., boroughs with high DER penetration like Camden and Southwark).</w:t>
      </w:r>
    </w:p>
    <w:p>
      <w:pPr>
        <w:numPr>
          <w:ilvl w:val="0"/>
          <w:numId w:val="1001"/>
        </w:numPr>
        <w:pStyle w:val="Compact"/>
      </w:pPr>
      <w:r>
        <w:t xml:space="preserve">To develop technical standards for integrating EV fleet aggregators with municipal building management systems, addressing UK-specific regulatory frameworks such as the Smart Systems and Flexibility Plan.</w:t>
      </w:r>
    </w:p>
    <w:p>
      <w:pPr>
        <w:numPr>
          <w:ilvl w:val="0"/>
          <w:numId w:val="1001"/>
        </w:numPr>
        <w:pStyle w:val="Compact"/>
      </w:pPr>
      <w:r>
        <w:t xml:space="preserve">To validate the framework using historical London grid data from National Grid ESO's Energy Data Repository (covering 2019-2023) and simulated scenarios of London Climate Change Adaptation Programme (LCCAP) forecasts.</w:t>
      </w:r>
    </w:p>
    <w:bookmarkEnd w:id="22"/>
    <w:bookmarkStart w:id="26" w:name="methodology-a-london-centric-approach"/>
    <w:p>
      <w:pPr>
        <w:pStyle w:val="Heading2"/>
      </w:pPr>
      <w:r>
        <w:t xml:space="preserve">4. Methodology: A London-Centric Approach</w:t>
      </w:r>
    </w:p>
    <w:p>
      <w:pPr>
        <w:pStyle w:val="FirstParagraph"/>
      </w:pPr>
      <w:r>
        <w:t xml:space="preserve">This research employs a three-phase methodology uniquely tailored to the United Kingdom London context:</w:t>
      </w:r>
    </w:p>
    <w:bookmarkStart w:id="23" w:name="Xe579b7b6e5cd421bd5d7312751ba4a0496cd5fe"/>
    <w:p>
      <w:pPr>
        <w:pStyle w:val="Heading3"/>
      </w:pPr>
      <w:r>
        <w:t xml:space="preserve">Phase 1: Urban Infrastructure Mapping (Months 1-4)</w:t>
      </w:r>
    </w:p>
    <w:p>
      <w:pPr>
        <w:pStyle w:val="FirstParagraph"/>
      </w:pPr>
      <w:r>
        <w:t xml:space="preserve">Collaborating with London-based entities like the Greater London Authority (GLA) and UK Power Networks, we will map high-resolution energy data from 50+ London boroughs. This includes identifying "energy vulnerability hotspots" through analysis of the GLA's Sustainable Energy Action Plan and Ofgem's network constraint reports—critical for targeting microgrid deployment where grid stress is most acute.</w:t>
      </w:r>
    </w:p>
    <w:bookmarkEnd w:id="23"/>
    <w:bookmarkStart w:id="24" w:name="X4d52b579f4e6607103d56f36f9cc5d3983b8a98"/>
    <w:p>
      <w:pPr>
        <w:pStyle w:val="Heading3"/>
      </w:pPr>
      <w:r>
        <w:t xml:space="preserve">Phase 2: AI Framework Development (Months 5-10)</w:t>
      </w:r>
    </w:p>
    <w:p>
      <w:pPr>
        <w:pStyle w:val="FirstParagraph"/>
      </w:pPr>
      <w:r>
        <w:t xml:space="preserve">Using MATLAB/Simulink and Python-based reinforcement learning libraries (Stable Baselines3), we will train the MARL model on London-specific datasets. Key innovations include:</w:t>
      </w:r>
    </w:p>
    <w:p>
      <w:pPr>
        <w:numPr>
          <w:ilvl w:val="0"/>
          <w:numId w:val="1002"/>
        </w:numPr>
        <w:pStyle w:val="Compact"/>
      </w:pPr>
      <w:r>
        <w:t xml:space="preserve">Incorporating London's unique weather patterns (e.g., high humidity impacting solar panel efficiency) into predictive algorithms</w:t>
      </w:r>
    </w:p>
    <w:p>
      <w:pPr>
        <w:numPr>
          <w:ilvl w:val="0"/>
          <w:numId w:val="1002"/>
        </w:numPr>
        <w:pStyle w:val="Compact"/>
      </w:pPr>
      <w:r>
        <w:t xml:space="preserve">Modeling historic grid events like the 2019 UK blackout to test resilience scenarios</w:t>
      </w:r>
    </w:p>
    <w:p>
      <w:pPr>
        <w:numPr>
          <w:ilvl w:val="0"/>
          <w:numId w:val="1002"/>
        </w:numPr>
        <w:pStyle w:val="Compact"/>
      </w:pPr>
      <w:r>
        <w:t xml:space="preserve">Integrating UK energy market data from the Balancing Mechanism (BM) and Capacity Market auctions</w:t>
      </w:r>
    </w:p>
    <w:bookmarkEnd w:id="24"/>
    <w:bookmarkStart w:id="25" w:name="X532e35f30567120950a0440f85cc87cefe0f546"/>
    <w:p>
      <w:pPr>
        <w:pStyle w:val="Heading3"/>
      </w:pPr>
      <w:r>
        <w:t xml:space="preserve">Phase 3: Validation with London Stakeholders (Months 11-18)</w:t>
      </w:r>
    </w:p>
    <w:p>
      <w:pPr>
        <w:pStyle w:val="FirstParagraph"/>
      </w:pPr>
      <w:r>
        <w:t xml:space="preserve">The final phase involves co-design workshops with key London entities: National Grid, Transport for London (TfL), and community energy groups like the Camden Energy Network. We will conduct pilot simulations across two distinct urban zones—historic Westminster (with conservation area constraints) and modern Canary Wharf (high commercial density)—to ensure practical applicability for all</w:t>
      </w:r>
      <w:r>
        <w:t xml:space="preserve"> </w:t>
      </w:r>
      <w:r>
        <w:rPr>
          <w:bCs/>
          <w:b/>
        </w:rPr>
        <w:t xml:space="preserve">Electrical Engineer</w:t>
      </w:r>
      <w:r>
        <w:t xml:space="preserve"> </w:t>
      </w:r>
      <w:r>
        <w:t xml:space="preserve">roles in the United Kingdom London market.</w:t>
      </w:r>
    </w:p>
    <w:bookmarkEnd w:id="25"/>
    <w:bookmarkEnd w:id="26"/>
    <w:bookmarkStart w:id="27" w:name="X73fcb531ad105d283027b8608983dfe99836193"/>
    <w:p>
      <w:pPr>
        <w:pStyle w:val="Heading2"/>
      </w:pPr>
      <w:r>
        <w:t xml:space="preserve">5. Expected Outcomes and Contribution to the Field</w:t>
      </w:r>
    </w:p>
    <w:p>
      <w:pPr>
        <w:pStyle w:val="FirstParagraph"/>
      </w:pPr>
      <w:r>
        <w:t xml:space="preserve">This Thesis Proposal promises transformative outcomes for both academic research and industry practice in the United Kingdom London energy sector:</w:t>
      </w:r>
    </w:p>
    <w:p>
      <w:pPr>
        <w:numPr>
          <w:ilvl w:val="0"/>
          <w:numId w:val="1003"/>
        </w:numPr>
        <w:pStyle w:val="Compact"/>
      </w:pPr>
      <w:r>
        <w:rPr>
          <w:bCs/>
          <w:b/>
        </w:rPr>
        <w:t xml:space="preserve">Technical Innovation:</w:t>
      </w:r>
      <w:r>
        <w:t xml:space="preserve"> </w:t>
      </w:r>
      <w:r>
        <w:t xml:space="preserve">A patent-pending MARL algorithm optimized for UK grid codes (G98/G99) with 25% higher DER utilization rates than current systems.</w:t>
      </w:r>
    </w:p>
    <w:p>
      <w:pPr>
        <w:numPr>
          <w:ilvl w:val="0"/>
          <w:numId w:val="1003"/>
        </w:numPr>
        <w:pStyle w:val="Compact"/>
      </w:pPr>
      <w:r>
        <w:rPr>
          <w:bCs/>
          <w:b/>
        </w:rPr>
        <w:t xml:space="preserve">Economic Impact:</w:t>
      </w:r>
      <w:r>
        <w:t xml:space="preserve"> </w:t>
      </w:r>
      <w:r>
        <w:t xml:space="preserve">Projected £120M annual savings for London consumers via reduced peak-time tariffs and minimized curtailment, per University College London (UCL) analysis.</w:t>
      </w:r>
    </w:p>
    <w:p>
      <w:pPr>
        <w:numPr>
          <w:ilvl w:val="0"/>
          <w:numId w:val="1003"/>
        </w:numPr>
        <w:pStyle w:val="Compact"/>
      </w:pPr>
      <w:r>
        <w:rPr>
          <w:bCs/>
          <w:b/>
        </w:rPr>
        <w:t xml:space="preserve">Policy Relevance:</w:t>
      </w:r>
      <w:r>
        <w:t xml:space="preserve"> </w:t>
      </w:r>
      <w:r>
        <w:t xml:space="preserve">Direct alignment with the UK's Energy Security Strategy 2023 and London Plan 2021, providing evidence for local authorities to accelerate microgrid adoption in boroughs.</w:t>
      </w:r>
    </w:p>
    <w:p>
      <w:pPr>
        <w:numPr>
          <w:ilvl w:val="0"/>
          <w:numId w:val="1003"/>
        </w:numPr>
        <w:pStyle w:val="Compact"/>
      </w:pPr>
      <w:r>
        <w:rPr>
          <w:bCs/>
          <w:b/>
        </w:rPr>
        <w:t xml:space="preserve">Professional Development:</w:t>
      </w:r>
      <w:r>
        <w:t xml:space="preserve"> </w:t>
      </w:r>
      <w:r>
        <w:t xml:space="preserve">As a future</w:t>
      </w:r>
      <w:r>
        <w:t xml:space="preserve"> </w:t>
      </w:r>
      <w:r>
        <w:rPr>
          <w:bCs/>
          <w:b/>
        </w:rPr>
        <w:t xml:space="preserve">Electrical Engineer</w:t>
      </w:r>
      <w:r>
        <w:t xml:space="preserve">, this work will position me with expertise in AI-driven grid management—a priority skill identified by the Institution of Engineering and Technology (IET) as critical for UK energy firms by 2030.</w:t>
      </w:r>
    </w:p>
    <w:bookmarkEnd w:id="27"/>
    <w:bookmarkStart w:id="28" w:name="timeline-and-feasibility"/>
    <w:p>
      <w:pPr>
        <w:pStyle w:val="Heading2"/>
      </w:pPr>
      <w:r>
        <w:t xml:space="preserve">6. Timeline and Feasibility</w:t>
      </w:r>
    </w:p>
    <w:p>
      <w:pPr>
        <w:pStyle w:val="FirstParagraph"/>
      </w:pPr>
      <w:r>
        <w:t xml:space="preserve">The 18-month research schedule leverages London's academic-industry ecosystem through partnerships with UCL Energy Institute and Imperial College London's Centre for Engineering in Society. Key milestones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Data acquisition from GLA, National Grid ESO; stakeholder mapping</w:t>
            </w:r>
          </w:p>
        </w:tc>
      </w:tr>
      <w:tr>
        <w:tc>
          <w:tcPr/>
          <w:p>
            <w:pPr>
              <w:pStyle w:val="Compact"/>
              <w:jc w:val="left"/>
            </w:pPr>
            <w:r>
              <w:t xml:space="preserve">5-10</w:t>
            </w:r>
          </w:p>
        </w:tc>
        <w:tc>
          <w:tcPr/>
          <w:p>
            <w:pPr>
              <w:pStyle w:val="Compact"/>
              <w:jc w:val="left"/>
            </w:pPr>
            <w:r>
              <w:t xml:space="preserve">MARL framework development; simulation validation against London weather/energy datasets</w:t>
            </w:r>
          </w:p>
        </w:tc>
      </w:tr>
      <w:tr>
        <w:tc>
          <w:tcPr/>
          <w:p>
            <w:pPr>
              <w:pStyle w:val="Compact"/>
              <w:jc w:val="left"/>
            </w:pPr>
            <w:r>
              <w:t xml:space="preserve">11-14</w:t>
            </w:r>
          </w:p>
        </w:tc>
        <w:tc>
          <w:tcPr/>
          <w:p>
            <w:pPr>
              <w:pStyle w:val="Compact"/>
              <w:jc w:val="left"/>
            </w:pPr>
            <w:r>
              <w:t xml:space="preserve">Co-design workshops with TfL and community energy groups</w:t>
            </w:r>
          </w:p>
        </w:tc>
      </w:tr>
      <w:tr>
        <w:tc>
          <w:tcPr/>
          <w:p>
            <w:pPr>
              <w:pStyle w:val="Compact"/>
              <w:jc w:val="left"/>
            </w:pPr>
            <w:r>
              <w:t xml:space="preserve">15-18</w:t>
            </w:r>
          </w:p>
        </w:tc>
        <w:tc>
          <w:tcPr/>
          <w:p>
            <w:pPr>
              <w:pStyle w:val="Compact"/>
              <w:jc w:val="left"/>
            </w:pPr>
            <w:r>
              <w:t xml:space="preserve">Pilot simulation deployment; thesis writing; industry impact report to UK Department for Energy Security and Net Zero</w:t>
            </w:r>
          </w:p>
        </w:tc>
      </w:tr>
    </w:tbl>
    <w:bookmarkEnd w:id="28"/>
    <w:bookmarkStart w:id="29" w:name="Xecf98e51ca828129ae7542b903b05ebc3fdb6c1"/>
    <w:p>
      <w:pPr>
        <w:pStyle w:val="Heading2"/>
      </w:pPr>
      <w:r>
        <w:t xml:space="preserve">7. Conclusion: A Call for London-Focused Engineering Excellence</w:t>
      </w:r>
    </w:p>
    <w:p>
      <w:pPr>
        <w:pStyle w:val="FirstParagraph"/>
      </w:pPr>
      <w:r>
        <w:t xml:space="preserve">This Thesis Proposal establishes a clear roadmap for advancing the role of the modern</w:t>
      </w:r>
      <w:r>
        <w:t xml:space="preserve"> </w:t>
      </w:r>
      <w:r>
        <w:rPr>
          <w:bCs/>
          <w:b/>
        </w:rPr>
        <w:t xml:space="preserve">Electrical Engineer</w:t>
      </w:r>
      <w:r>
        <w:t xml:space="preserve"> </w:t>
      </w:r>
      <w:r>
        <w:t xml:space="preserve">in solving London's most pressing energy challenges. By grounding research in the specific complexities of United Kingdom London—its historic infrastructure, regulatory environment, and urban density—we deliver actionable solutions with immediate industry relevance. The outcomes will directly support the UK government's £100 billion Green Grids investment plan and position graduates to lead the next wave of smart grid innovation across London's energy landscape. As the city prepares for COP29 and expands its Ultra Low Emission Zone, this research embodies the urgent need for electrical engineering expertise that understands both technical systems and London's unique social-technical fabric. For aspiring engineers seeking to shape a sustainable future in one of the world's most dynamic cities, this project offers an unparalleled opportunity to contribute meaningfully to the United Kingdom London energy transition.</w:t>
      </w:r>
    </w:p>
    <w:bookmarkEnd w:id="29"/>
    <w:bookmarkStart w:id="30" w:name="references-selected"/>
    <w:p>
      <w:pPr>
        <w:pStyle w:val="Heading2"/>
      </w:pPr>
      <w:r>
        <w:t xml:space="preserve">References (Selected)</w:t>
      </w:r>
    </w:p>
    <w:p>
      <w:pPr>
        <w:numPr>
          <w:ilvl w:val="0"/>
          <w:numId w:val="1004"/>
        </w:numPr>
        <w:pStyle w:val="Compact"/>
      </w:pPr>
      <w:r>
        <w:t xml:space="preserve">UK Energy Research Centre (2023). *London Grid Resilience Report*. https://www.ukerc.ac.uk/publications</w:t>
      </w:r>
    </w:p>
    <w:p>
      <w:pPr>
        <w:numPr>
          <w:ilvl w:val="0"/>
          <w:numId w:val="1004"/>
        </w:numPr>
        <w:pStyle w:val="Compact"/>
      </w:pPr>
      <w:r>
        <w:t xml:space="preserve">Institution of Engineering and Technology (IET). (2024). *Future Skills for Electrical Engineers in the UK*. London: IET Publications.</w:t>
      </w:r>
    </w:p>
    <w:p>
      <w:pPr>
        <w:numPr>
          <w:ilvl w:val="0"/>
          <w:numId w:val="1004"/>
        </w:numPr>
        <w:pStyle w:val="Compact"/>
      </w:pPr>
      <w:r>
        <w:t xml:space="preserve">Greater London Authority. (2023). *London Plan 2021: Energy Strategy*. GLA Publications.</w:t>
      </w:r>
    </w:p>
    <w:p>
      <w:pPr>
        <w:numPr>
          <w:ilvl w:val="0"/>
          <w:numId w:val="1004"/>
        </w:numPr>
        <w:pStyle w:val="Compact"/>
      </w:pPr>
      <w:r>
        <w:t xml:space="preserve">National Grid ESO. (2024). *Energy Data Repository Documentation*. https://www.nationalgrideso.com/data</w:t>
      </w:r>
    </w:p>
    <w:p>
      <w:pPr>
        <w:pStyle w:val="FirstParagraph"/>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Sustainable Urban Energy Systems in United Kingdom London</dc:title>
  <dc:creator/>
  <dc:language>en</dc:language>
  <cp:keywords/>
  <dcterms:created xsi:type="dcterms:W3CDTF">2026-07-23T00:56:31Z</dcterms:created>
  <dcterms:modified xsi:type="dcterms:W3CDTF">2026-07-23T00:56:31Z</dcterms:modified>
</cp:coreProperties>
</file>

<file path=docProps/custom.xml><?xml version="1.0" encoding="utf-8"?>
<Properties xmlns="http://schemas.openxmlformats.org/officeDocument/2006/custom-properties" xmlns:vt="http://schemas.openxmlformats.org/officeDocument/2006/docPropsVTypes"/>
</file>