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Management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9" w:name="X17e642f8aa8cba021f7e7a15c1881bd689e859f"/>
    <w:p>
      <w:pPr>
        <w:pStyle w:val="Heading1"/>
      </w:pPr>
      <w:r>
        <w:t xml:space="preserve">Thesis Proposal: Smart Grid Integration for Sustainable Energy Management in Ho Chi Minh City</w:t>
      </w:r>
    </w:p>
    <w:bookmarkStart w:id="20" w:name="introduction-and-background"/>
    <w:p>
      <w:pPr>
        <w:pStyle w:val="Heading2"/>
      </w:pPr>
      <w:r>
        <w:t xml:space="preserve">Introduction and Background</w:t>
      </w:r>
    </w:p>
    <w:p>
      <w:pPr>
        <w:pStyle w:val="FirstParagraph"/>
      </w:pPr>
      <w:r>
        <w:t xml:space="preserve">Ho Chi Minh City (HCMC), Vietnam's economic powerhouse and largest urban center, faces unprecedented energy challenges due to rapid industrialization, population growth, and climate pressures. As the nation's primary commercial hub with over 9 million residents and 100,000+ businesses, HCMC consumes approximately 35% of Vietnam's total electricity—yet its aging power infrastructure struggles to meet rising demands. The current grid system suffers from high transmission losses (estimated at 8-12%), frequent outages during peak hours, and limited integration of renewable energy sources. This context necessitates innovative solutions from the next generation of</w:t>
      </w:r>
      <w:r>
        <w:t xml:space="preserve"> </w:t>
      </w:r>
      <w:r>
        <w:rPr>
          <w:bCs/>
          <w:b/>
        </w:rPr>
        <w:t xml:space="preserve">Electrical Engineer</w:t>
      </w:r>
      <w:r>
        <w:t xml:space="preserve"> </w:t>
      </w:r>
      <w:r>
        <w:t xml:space="preserve">professionals trained specifically for Vietnam's urban landscape.</w:t>
      </w:r>
    </w:p>
    <w:bookmarkEnd w:id="20"/>
    <w:bookmarkStart w:id="21" w:name="problem-statement"/>
    <w:p>
      <w:pPr>
        <w:pStyle w:val="Heading2"/>
      </w:pPr>
      <w:r>
        <w:t xml:space="preserve">Problem Statement</w:t>
      </w:r>
    </w:p>
    <w:p>
      <w:pPr>
        <w:pStyle w:val="FirstParagraph"/>
      </w:pPr>
      <w:r>
        <w:t xml:space="preserve">The critical gap in HCMC's energy ecosystem lies in the absence of a modern, adaptive grid capable of handling distributed energy resources (DERs) while optimizing efficiency. Traditional grid management cannot accommodate rooftop solar installations (growing at 30% annually), electric vehicle adoption, or climate-resilient operations. Without strategic intervention, HCMC risks escalating blackouts, increased carbon emissions (current grid relies on 75% coal), and economic losses exceeding $1 billion yearly from power disruptions. This thesis addresses the urgent need for a locally contextualized smart grid framework that aligns with Vietnam's national energy master plan (2030) and HCMC's Sustainable Urban Development Strategy.</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Smart Grid Architecture</w:t>
      </w:r>
      <w:r>
        <w:t xml:space="preserve">: Design a cost-effective, scalable smart grid model tailored for HCMC's high-density urban topology, incorporating IoT sensors, AI-driven load forecasting, and microgrid integration.</w:t>
      </w:r>
    </w:p>
    <w:p>
      <w:pPr>
        <w:numPr>
          <w:ilvl w:val="0"/>
          <w:numId w:val="1001"/>
        </w:numPr>
        <w:pStyle w:val="Compact"/>
      </w:pPr>
      <w:r>
        <w:rPr>
          <w:bCs/>
          <w:b/>
        </w:rPr>
        <w:t xml:space="preserve">Evaluate Renewable Integration Feasibility</w:t>
      </w:r>
      <w:r>
        <w:t xml:space="preserve">: Quantify technical and economic viability of integrating 20% distributed solar capacity across residential/commercial zones in Districts 1-3 using HCMC-specific load profiles.</w:t>
      </w:r>
    </w:p>
    <w:p>
      <w:pPr>
        <w:numPr>
          <w:ilvl w:val="0"/>
          <w:numId w:val="1001"/>
        </w:numPr>
        <w:pStyle w:val="Compact"/>
      </w:pPr>
      <w:r>
        <w:rPr>
          <w:bCs/>
          <w:b/>
        </w:rPr>
        <w:t xml:space="preserve">Assess Cybersecurity Frameworks</w:t>
      </w:r>
      <w:r>
        <w:t xml:space="preserve">: Propose security protocols mitigating IoT vulnerabilities critical to Vietnam's critical infrastructure protection standards.</w:t>
      </w:r>
    </w:p>
    <w:p>
      <w:pPr>
        <w:numPr>
          <w:ilvl w:val="0"/>
          <w:numId w:val="1001"/>
        </w:numPr>
        <w:pStyle w:val="Compact"/>
      </w:pPr>
      <w:r>
        <w:rPr>
          <w:bCs/>
          <w:b/>
        </w:rPr>
        <w:t xml:space="preserve">Create Policy Roadmaps</w:t>
      </w:r>
      <w:r>
        <w:t xml:space="preserve">: Formulate stakeholder engagement strategies for utility companies (EVN HCMC), municipal authorities, and private DER providers aligned with Vietnam's Draft National Smart Grid Law (2025).</w:t>
      </w:r>
    </w:p>
    <w:bookmarkEnd w:id="22"/>
    <w:bookmarkStart w:id="23" w:name="X5c22a3723838811f0ad116e805688aee34776bd"/>
    <w:p>
      <w:pPr>
        <w:pStyle w:val="Heading2"/>
      </w:pPr>
      <w:r>
        <w:t xml:space="preserve">Literature Review: Contextual Gaps in Vietnam</w:t>
      </w:r>
    </w:p>
    <w:p>
      <w:pPr>
        <w:pStyle w:val="FirstParagraph"/>
      </w:pPr>
      <w:r>
        <w:t xml:space="preserve">While global smart grid research abounds (e.g., IEEE papers on Germany's grid modernization), few studies address Southeast Asian urban contexts. A 2023 review of 150+ papers revealed that 94% of existing models were tested in Western or East Asian cities with different infrastructure, climate, and regulatory frameworks. Crucially, no research has analyzed HCMC-specific constraints: monsoon-related grid damage (37% higher outage rates during rainy season), informal electricity connections (15% of households), and tariff structures disincentivizing renewable adoption. This thesis bridges this gap by prioritizing Vietnam's unique socioeconomic conditions—a prerequisite for any</w:t>
      </w:r>
      <w:r>
        <w:t xml:space="preserve"> </w:t>
      </w:r>
      <w:r>
        <w:rPr>
          <w:bCs/>
          <w:b/>
        </w:rPr>
        <w:t xml:space="preserve">Electrical Engineer</w:t>
      </w:r>
      <w:r>
        <w:t xml:space="preserve"> </w:t>
      </w:r>
      <w:r>
        <w:t xml:space="preserve">working in HCMC.</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Data Collection (Months 1-4)</w:t>
      </w:r>
      <w:r>
        <w:t xml:space="preserve">: Partner with EVN HCMC to access anonymized grid data (2019-2023), conduct stakeholder interviews with 25+ utility managers, and survey 500 households across HCMC's diverse districts.</w:t>
      </w:r>
    </w:p>
    <w:p>
      <w:pPr>
        <w:numPr>
          <w:ilvl w:val="0"/>
          <w:numId w:val="1002"/>
        </w:numPr>
        <w:pStyle w:val="Compact"/>
      </w:pPr>
      <w:r>
        <w:rPr>
          <w:bCs/>
          <w:b/>
        </w:rPr>
        <w:t xml:space="preserve">Model Development (Months 5-8)</w:t>
      </w:r>
      <w:r>
        <w:t xml:space="preserve">: Use MATLAB/Simulink for grid simulation and machine learning (Python) to create AI-based demand forecasting models trained on HCMC's weather patterns and consumption cycles.</w:t>
      </w:r>
    </w:p>
    <w:p>
      <w:pPr>
        <w:numPr>
          <w:ilvl w:val="0"/>
          <w:numId w:val="1002"/>
        </w:numPr>
        <w:pStyle w:val="Compact"/>
      </w:pPr>
      <w:r>
        <w:rPr>
          <w:bCs/>
          <w:b/>
        </w:rPr>
        <w:t xml:space="preserve">Field Validation (Months 9-10)</w:t>
      </w:r>
      <w:r>
        <w:t xml:space="preserve">: Deploy a pilot microgrid at the Saigon Technology Park with real-time energy flow monitoring, measuring reduction in losses and grid stability metrics.</w:t>
      </w:r>
    </w:p>
    <w:p>
      <w:pPr>
        <w:numPr>
          <w:ilvl w:val="0"/>
          <w:numId w:val="1002"/>
        </w:numPr>
        <w:pStyle w:val="Compact"/>
      </w:pPr>
      <w:r>
        <w:rPr>
          <w:bCs/>
          <w:b/>
        </w:rPr>
        <w:t xml:space="preserve">Policy Analysis (Month 11)</w:t>
      </w:r>
      <w:r>
        <w:t xml:space="preserve">: Collaborate with Ho Chi Minh City Department of Construction to draft regulatory amendments for DER integration, validated through workshop sessions with national energy policymakers.</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deployable smart grid framework reducing HCMC's transmission losses below 6% (vs. current 10%) and enabling 25% higher renewable penetration.</w:t>
      </w:r>
    </w:p>
    <w:p>
      <w:pPr>
        <w:numPr>
          <w:ilvl w:val="0"/>
          <w:numId w:val="1003"/>
        </w:numPr>
        <w:pStyle w:val="Compact"/>
      </w:pPr>
      <w:r>
        <w:t xml:space="preserve">A cybersecurity blueprint addressing Vietnam-specific threats like supply chain attacks on grid hardware—a critical gap identified in the National Cyber Strategy 2023.</w:t>
      </w:r>
    </w:p>
    <w:p>
      <w:pPr>
        <w:numPr>
          <w:ilvl w:val="0"/>
          <w:numId w:val="1003"/>
        </w:numPr>
        <w:pStyle w:val="Compact"/>
      </w:pPr>
      <w:r>
        <w:t xml:space="preserve">Policy recommendations adopted by EVN HCMC's Digital Transformation Unit, directly supporting Vietnam's target of 15% renewable energy by 2030.</w:t>
      </w:r>
    </w:p>
    <w:p>
      <w:pPr>
        <w:pStyle w:val="FirstParagraph"/>
      </w:pPr>
      <w:r>
        <w:t xml:space="preserve">The significance extends beyond academia: A successful implementation could position HCMC as Southeast Asia’s smart grid benchmark, attracting $50M+ in green infrastructure investment. For the</w:t>
      </w:r>
      <w:r>
        <w:t xml:space="preserve"> </w:t>
      </w:r>
      <w:r>
        <w:rPr>
          <w:bCs/>
          <w:b/>
        </w:rPr>
        <w:t xml:space="preserve">Electrical Engineer</w:t>
      </w:r>
      <w:r>
        <w:t xml:space="preserve">, this work establishes a roadmap for technical leadership in Vietnam's energy transition—where demand for grid modernization specialists has surged 40% since 2022 (Vietnam Energy Association). This thesis directly equips graduates with skills demanded by both national utilities and multinational firms (e.g., Siemens, Schneider Electric) expanding operations in HCMC.</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Gathering</w:t>
      </w:r>
    </w:p>
    <w:p>
      <w:pPr>
        <w:pStyle w:val="BodyText"/>
      </w:pPr>
      <w:r>
        <w:t xml:space="preserve">1-4</w:t>
      </w:r>
    </w:p>
    <w:p>
      <w:pPr>
        <w:pStyle w:val="BodyText"/>
      </w:pPr>
      <w:r>
        <w:t xml:space="preserve">Finalized research framework; stakeholder matrix; initial grid data analysis report.</w:t>
      </w:r>
    </w:p>
    <w:p>
      <w:pPr>
        <w:pStyle w:val="BodyText"/>
      </w:pPr>
      <w:r>
        <w:t xml:space="preserve">Model Development &amp; Simulation</w:t>
      </w:r>
    </w:p>
    <w:p>
      <w:pPr>
        <w:pStyle w:val="BodyText"/>
      </w:pPr>
      <w:r>
        <w:t xml:space="preserve">5-8</w:t>
      </w:r>
    </w:p>
    <w:p>
      <w:pPr>
        <w:pStyle w:val="BodyText"/>
      </w:pPr>
      <w:r>
        <w:t xml:space="preserve">Phase 3: Field Validation &amp; Policy Drafting (Months 9-12)</w:t>
      </w:r>
    </w:p>
    <w:p>
      <w:pPr>
        <w:pStyle w:val="BodyText"/>
      </w:pPr>
      <w:r>
        <w:t xml:space="preserve">Pilot Deployment</w:t>
      </w:r>
    </w:p>
    <w:p>
      <w:pPr>
        <w:pStyle w:val="BodyText"/>
      </w:pPr>
      <w:r>
        <w:t xml:space="preserve">9-10</w:t>
      </w:r>
    </w:p>
    <w:p>
      <w:pPr>
        <w:pStyle w:val="BodyText"/>
      </w:pPr>
      <w:r>
        <w:t xml:space="preserve">Microgrid performance metrics; cybersecurity audit report.</w:t>
      </w:r>
    </w:p>
    <w:p>
      <w:pPr>
        <w:pStyle w:val="BodyText"/>
      </w:pPr>
      <w:r>
        <w:t xml:space="preserve">Policy Formulation</w:t>
      </w:r>
    </w:p>
    <w:p>
      <w:pPr>
        <w:pStyle w:val="BodyText"/>
      </w:pPr>
      <w:r>
        <w:t xml:space="preserve">11</w:t>
      </w:r>
    </w:p>
    <w:p>
      <w:pPr>
        <w:pStyle w:val="BodyText"/>
      </w:pPr>
      <w:r>
        <w:rPr>
          <w:bCs/>
          <w:b/>
        </w:rPr>
        <w:t xml:space="preserve">National Smart Grid Policy Draft for HCMC (endorsed by EVN)</w:t>
      </w:r>
    </w:p>
    <w:p>
      <w:pPr>
        <w:pStyle w:val="BodyText"/>
      </w:pPr>
      <w:r>
        <w:t xml:space="preserve">Dissertation Finalization &amp; Defense</w:t>
      </w:r>
    </w:p>
    <w:p>
      <w:pPr>
        <w:pStyle w:val="BodyText"/>
      </w:pPr>
      <w:r>
        <w:t xml:space="preserve">12</w:t>
      </w:r>
    </w:p>
    <w:p>
      <w:pPr>
        <w:pStyle w:val="BodyText"/>
      </w:pPr>
      <w:r>
        <w:t xml:space="preserve">Thesis Proposal Document with Appendices: Technical Specifications, Stakeholder Letters of Support, HCMC Grid Map Visualization</w:t>
      </w:r>
    </w:p>
    <w:bookmarkEnd w:id="26"/>
    <w:bookmarkStart w:id="27" w:name="X6aea0531e3c03b7af06abf9fca8d725f3f78afe"/>
    <w:p>
      <w:pPr>
        <w:pStyle w:val="Heading2"/>
      </w:pPr>
      <w:r>
        <w:t xml:space="preserve">Conclusion: Strategic Alignment for Vietnam's Future</w:t>
      </w:r>
    </w:p>
    <w:p>
      <w:pPr>
        <w:pStyle w:val="FirstParagraph"/>
      </w:pPr>
      <w:r>
        <w:t xml:space="preserve">This</w:t>
      </w:r>
      <w:r>
        <w:t xml:space="preserve"> </w:t>
      </w:r>
      <w:r>
        <w:rPr>
          <w:bCs/>
          <w:b/>
        </w:rPr>
        <w:t xml:space="preserve">Thesis Proposal</w:t>
      </w:r>
      <w:r>
        <w:t xml:space="preserve"> </w:t>
      </w:r>
      <w:r>
        <w:t xml:space="preserve">transcends academic inquiry by addressing HCMC's most urgent infrastructure challenge through a lens of local relevance. It empowers future Vietnamese electrical engineers to solve problems rooted in their nation's reality—where grid reliability impacts 10 million daily lives and sustainable energy is non-negotiable for economic survival. By centering Vietnam Ho Chi Minh City’s unique demands, this research will establish a replicable model for Southeast Asian megacities, positioning HCMC as the continent’s leader in intelligent energy management. For the aspiring</w:t>
      </w:r>
      <w:r>
        <w:t xml:space="preserve"> </w:t>
      </w:r>
      <w:r>
        <w:rPr>
          <w:bCs/>
          <w:b/>
        </w:rPr>
        <w:t xml:space="preserve">Electrical Engineer</w:t>
      </w:r>
      <w:r>
        <w:t xml:space="preserve">, this work embodies the transition from theoretical knowledge to tangible national impact—a standard of excellence required to drive Vietnam's green industrial revolution.</w:t>
      </w:r>
    </w:p>
    <w:bookmarkEnd w:id="27"/>
    <w:bookmarkStart w:id="28" w:name="references-selected"/>
    <w:p>
      <w:pPr>
        <w:pStyle w:val="Heading2"/>
      </w:pPr>
      <w:r>
        <w:t xml:space="preserve">References (Selected)</w:t>
      </w:r>
    </w:p>
    <w:p>
      <w:pPr>
        <w:numPr>
          <w:ilvl w:val="0"/>
          <w:numId w:val="1004"/>
        </w:numPr>
        <w:pStyle w:val="Compact"/>
      </w:pPr>
      <w:r>
        <w:t xml:space="preserve">Vietnam Ministry of Industry and Trade. (2023). *National Power Development Plan 8 (PDP8)*. Hanoi: MOC.</w:t>
      </w:r>
    </w:p>
    <w:p>
      <w:pPr>
        <w:numPr>
          <w:ilvl w:val="0"/>
          <w:numId w:val="1004"/>
        </w:numPr>
        <w:pStyle w:val="Compact"/>
      </w:pPr>
      <w:r>
        <w:t xml:space="preserve">National Energy Efficiency Project. (2024). *HCMC Urban Grid Vulnerability Assessment*. EVN HCMC Report.</w:t>
      </w:r>
    </w:p>
    <w:p>
      <w:pPr>
        <w:numPr>
          <w:ilvl w:val="0"/>
          <w:numId w:val="1004"/>
        </w:numPr>
        <w:pStyle w:val="Compact"/>
      </w:pPr>
      <w:r>
        <w:t xml:space="preserve">Nguyen, T.H., &amp; Tran, Q.D. (2023). "Smart Grid Challenges in Southeast Asian Cities." *IEEE Transactions on Smart Grid*, 14(2), 1689–1701.</w:t>
      </w:r>
    </w:p>
    <w:p>
      <w:pPr>
        <w:numPr>
          <w:ilvl w:val="0"/>
          <w:numId w:val="1004"/>
        </w:numPr>
        <w:pStyle w:val="Compact"/>
      </w:pPr>
      <w:r>
        <w:t xml:space="preserve">Vietnam Cybersecurity Authority. (2023). *Critical Infrastructure Protection Guidelines*. Circular No. 35/2023/TT-BTTTT.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Management in Ho Chi Minh City</dc:title>
  <dc:creator/>
  <dc:language>en</dc:language>
  <cp:keywords/>
  <dcterms:created xsi:type="dcterms:W3CDTF">2025-12-09T15:17:11Z</dcterms:created>
  <dcterms:modified xsi:type="dcterms:W3CDTF">2025-12-09T15:17:11Z</dcterms:modified>
</cp:coreProperties>
</file>

<file path=docProps/custom.xml><?xml version="1.0" encoding="utf-8"?>
<Properties xmlns="http://schemas.openxmlformats.org/officeDocument/2006/custom-properties" xmlns:vt="http://schemas.openxmlformats.org/officeDocument/2006/docPropsVTypes"/>
</file>