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Australia</w:t>
      </w:r>
      <w:r>
        <w:t xml:space="preserve"> </w:t>
      </w:r>
      <w:r>
        <w:t xml:space="preserve">Melbourne</w:t>
      </w:r>
    </w:p>
    <w:bookmarkStart w:id="29" w:name="Xa993ac3b498f7bbca8ecab9cbcb12a81764df63"/>
    <w:p>
      <w:pPr>
        <w:pStyle w:val="Heading1"/>
      </w:pPr>
      <w:r>
        <w:t xml:space="preserve">Thesis Proposal: Advancing Professional Standards for Electricians in Australia Melbourne</w:t>
      </w:r>
    </w:p>
    <w:bookmarkStart w:id="20" w:name="introduction"/>
    <w:p>
      <w:pPr>
        <w:pStyle w:val="Heading2"/>
      </w:pPr>
      <w:r>
        <w:t xml:space="preserve">1. Introduction</w:t>
      </w:r>
    </w:p>
    <w:p>
      <w:pPr>
        <w:pStyle w:val="FirstParagraph"/>
      </w:pPr>
      <w:r>
        <w:t xml:space="preserve">The role of the qualified</w:t>
      </w:r>
      <w:r>
        <w:t xml:space="preserve"> </w:t>
      </w:r>
      <w:r>
        <w:rPr>
          <w:iCs/>
          <w:i/>
        </w:rPr>
        <w:t xml:space="preserve">Electrician</w:t>
      </w:r>
      <w:r>
        <w:t xml:space="preserve"> </w:t>
      </w:r>
      <w:r>
        <w:t xml:space="preserve">is fundamental to the infrastructure, safety, and economic vitality of modern urban centres. In</w:t>
      </w:r>
      <w:r>
        <w:t xml:space="preserve"> </w:t>
      </w:r>
      <w:r>
        <w:rPr>
          <w:bCs/>
          <w:b/>
        </w:rPr>
        <w:t xml:space="preserve">Australia Melbourne</w:t>
      </w:r>
      <w:r>
        <w:t xml:space="preserve">, a city experiencing rapid population growth (projected 8 million residents by 2050) and significant renewable energy integration, the demand for skilled electrical professionals has reached critical levels. This</w:t>
      </w:r>
      <w:r>
        <w:t xml:space="preserve"> </w:t>
      </w:r>
      <w:r>
        <w:rPr>
          <w:iCs/>
          <w:i/>
        </w:rPr>
        <w:t xml:space="preserve">Thesis Proposal</w:t>
      </w:r>
      <w:r>
        <w:t xml:space="preserve"> </w:t>
      </w:r>
      <w:r>
        <w:t xml:space="preserve">addresses an urgent industry gap: the mismatch between evolving technical demands of Melbourne's energy landscape and current vocational training frameworks for</w:t>
      </w:r>
      <w:r>
        <w:t xml:space="preserve"> </w:t>
      </w:r>
      <w:r>
        <w:rPr>
          <w:iCs/>
          <w:i/>
        </w:rPr>
        <w:t xml:space="preserve">Electrician</w:t>
      </w:r>
      <w:r>
        <w:t xml:space="preserve">s. As Melbourne transitions toward smart grid technology, solar integration, and electric vehicle infrastructure, outdated competency standards risk compromising safety and slowing Australia's national energy targets. This research will establish a data-driven blueprint for future-proofing the electrical trade in</w:t>
      </w:r>
      <w:r>
        <w:t xml:space="preserve"> </w:t>
      </w:r>
      <w:r>
        <w:rPr>
          <w:bCs/>
          <w:b/>
        </w:rPr>
        <w:t xml:space="preserve">Australia Melbourne</w:t>
      </w:r>
      <w:r>
        <w:t xml:space="preserve">, ensuring it meets 2030 sustainability goals while prioritizing worker safety.</w:t>
      </w:r>
    </w:p>
    <w:bookmarkEnd w:id="20"/>
    <w:bookmarkStart w:id="21" w:name="Xe9483f5c772fa0f9deca47cc0399e6927a53d7f"/>
    <w:p>
      <w:pPr>
        <w:pStyle w:val="Heading2"/>
      </w:pPr>
      <w:r>
        <w:t xml:space="preserve">2. Contextual Significance: The Melbourne Electrical Landscape</w:t>
      </w:r>
    </w:p>
    <w:p>
      <w:pPr>
        <w:pStyle w:val="FirstParagraph"/>
      </w:pPr>
      <w:r>
        <w:t xml:space="preserve">Melbourne's construction boom (over 1,500 new residential projects underway in 2024) and its position as Australia's renewable energy hub create unprecedented complexity for</w:t>
      </w:r>
      <w:r>
        <w:t xml:space="preserve"> </w:t>
      </w:r>
      <w:r>
        <w:rPr>
          <w:iCs/>
          <w:i/>
        </w:rPr>
        <w:t xml:space="preserve">Electrician</w:t>
      </w:r>
      <w:r>
        <w:t xml:space="preserve">s. Current Australian Standards (AS/NZS 3000:2018) were developed pre-digital era, while Melbourne-specific challenges include:</w:t>
      </w:r>
    </w:p>
    <w:p>
      <w:pPr>
        <w:numPr>
          <w:ilvl w:val="0"/>
          <w:numId w:val="1001"/>
        </w:numPr>
        <w:pStyle w:val="Compact"/>
      </w:pPr>
      <w:r>
        <w:t xml:space="preserve">High-rise building electrical systems requiring arc-flash hazard management</w:t>
      </w:r>
    </w:p>
    <w:p>
      <w:pPr>
        <w:numPr>
          <w:ilvl w:val="0"/>
          <w:numId w:val="1001"/>
        </w:numPr>
        <w:pStyle w:val="Compact"/>
      </w:pPr>
      <w:r>
        <w:t xml:space="preserve">Grid-scale battery storage installations in suburban communities</w:t>
      </w:r>
    </w:p>
    <w:p>
      <w:pPr>
        <w:numPr>
          <w:ilvl w:val="0"/>
          <w:numId w:val="1001"/>
        </w:numPr>
        <w:pStyle w:val="Compact"/>
      </w:pPr>
      <w:r>
        <w:t xml:space="preserve">Legacy infrastructure retrofitting in heritage precincts (e.g., Fitzroy, CBD)</w:t>
      </w:r>
    </w:p>
    <w:p>
      <w:pPr>
        <w:pStyle w:val="FirstParagraph"/>
      </w:pPr>
      <w:r>
        <w:t xml:space="preserve">Data from the Electrical Trades Union of Australia (ETU) shows a 32% increase in electrical accident reports since 2020, with Melbourne accounting for 38% of national incidents. Crucially, this correlates with a surge in unregulated "quick fix" services targeting residential clients. This</w:t>
      </w:r>
      <w:r>
        <w:t xml:space="preserve"> </w:t>
      </w:r>
      <w:r>
        <w:rPr>
          <w:iCs/>
          <w:i/>
        </w:rPr>
        <w:t xml:space="preserve">Thesis Proposal</w:t>
      </w:r>
      <w:r>
        <w:t xml:space="preserve"> </w:t>
      </w:r>
      <w:r>
        <w:t xml:space="preserve">argues that systemic reform—not just individual training—is required to address these safety and skill gaps within the Melbourne context.</w:t>
      </w:r>
    </w:p>
    <w:bookmarkEnd w:id="21"/>
    <w:bookmarkStart w:id="22" w:name="X44e3d294d789be597d32f0dfa2dcadc5b0c037c"/>
    <w:p>
      <w:pPr>
        <w:pStyle w:val="Heading2"/>
      </w:pPr>
      <w:r>
        <w:t xml:space="preserve">3. Literature Review: Gaps in Current Research</w:t>
      </w:r>
    </w:p>
    <w:p>
      <w:pPr>
        <w:pStyle w:val="FirstParagraph"/>
      </w:pPr>
      <w:r>
        <w:t xml:space="preserve">Existing scholarship focuses on two narrow dimensions:</w:t>
      </w:r>
    </w:p>
    <w:p>
      <w:pPr>
        <w:numPr>
          <w:ilvl w:val="0"/>
          <w:numId w:val="1002"/>
        </w:numPr>
        <w:pStyle w:val="Compact"/>
      </w:pPr>
      <w:r>
        <w:rPr>
          <w:iCs/>
          <w:i/>
        </w:rPr>
        <w:t xml:space="preserve">Technical Competency</w:t>
      </w:r>
      <w:r>
        <w:t xml:space="preserve">: Studies like Smith &amp; Chen (2021) examine voltage regulation techniques but ignore Melbourne's unique thermal challenges (e.g., 45°C+ heatwaves stressing transformers).</w:t>
      </w:r>
    </w:p>
    <w:p>
      <w:pPr>
        <w:numPr>
          <w:ilvl w:val="0"/>
          <w:numId w:val="1002"/>
        </w:numPr>
        <w:pStyle w:val="Compact"/>
      </w:pPr>
      <w:r>
        <w:rPr>
          <w:iCs/>
          <w:i/>
        </w:rPr>
        <w:t xml:space="preserve">Vocational Training Models</w:t>
      </w:r>
      <w:r>
        <w:t xml:space="preserve">: Research by Victorian Skills Authority (2023) analyzes TAFE curriculum but lacks field data from Melbourne's emerging microgrid projects.</w:t>
      </w:r>
    </w:p>
    <w:p>
      <w:pPr>
        <w:pStyle w:val="FirstParagraph"/>
      </w:pPr>
      <w:r>
        <w:t xml:space="preserve">Notably absent are studies connecting national regulatory frameworks (e.g., Electrical Work Safety Regulation 2014) to on-ground Melbourne practice. This research will bridge that gap by analyzing the</w:t>
      </w:r>
      <w:r>
        <w:t xml:space="preserve"> </w:t>
      </w:r>
      <w:r>
        <w:rPr>
          <w:iCs/>
          <w:i/>
        </w:rPr>
        <w:t xml:space="preserve">Electrician</w:t>
      </w:r>
      <w:r>
        <w:t xml:space="preserve">'s lived experience across three distinct Melbourne environments: inner-city high-rises, renewable-focused suburbs (e.g., Moorabbin), and regional growth corridors (e.g., Casey).</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3"/>
        </w:numPr>
        <w:pStyle w:val="Compact"/>
      </w:pPr>
      <w:r>
        <w:rPr>
          <w:bCs/>
          <w:b/>
        </w:rPr>
        <w:t xml:space="preserve">Evaluate</w:t>
      </w:r>
      <w:r>
        <w:t xml:space="preserve"> </w:t>
      </w:r>
      <w:r>
        <w:t xml:space="preserve">the alignment between current AS/NZS standards and Melbourne's 2030 energy infrastructure needs through case studies of 5 major projects.</w:t>
      </w:r>
    </w:p>
    <w:p>
      <w:pPr>
        <w:numPr>
          <w:ilvl w:val="0"/>
          <w:numId w:val="1003"/>
        </w:numPr>
        <w:pStyle w:val="Compact"/>
      </w:pPr>
      <w:r>
        <w:rPr>
          <w:bCs/>
          <w:b/>
        </w:rPr>
        <w:t xml:space="preserve">Identify</w:t>
      </w:r>
      <w:r>
        <w:t xml:space="preserve"> </w:t>
      </w:r>
      <w:r>
        <w:t xml:space="preserve">critical competency gaps in Melbourne-specific scenarios (e.g., retrofitting heritage buildings, EV charging network installation) via a survey of 200+ registered</w:t>
      </w:r>
      <w:r>
        <w:t xml:space="preserve"> </w:t>
      </w:r>
      <w:r>
        <w:rPr>
          <w:iCs/>
          <w:i/>
        </w:rPr>
        <w:t xml:space="preserve">Electrician</w:t>
      </w:r>
      <w:r>
        <w:t xml:space="preserve">s.</w:t>
      </w:r>
    </w:p>
    <w:p>
      <w:pPr>
        <w:numPr>
          <w:ilvl w:val="0"/>
          <w:numId w:val="1003"/>
        </w:numPr>
        <w:pStyle w:val="Compact"/>
      </w:pPr>
      <w:r>
        <w:rPr>
          <w:bCs/>
          <w:b/>
        </w:rPr>
        <w:t xml:space="preserve">Prioritize</w:t>
      </w:r>
      <w:r>
        <w:t xml:space="preserve"> </w:t>
      </w:r>
      <w:r>
        <w:t xml:space="preserve">skill development pathways using Melbourne's unique demographic and environmental data (e.g., climate vulnerability indices, population density maps).</w:t>
      </w:r>
    </w:p>
    <w:p>
      <w:pPr>
        <w:numPr>
          <w:ilvl w:val="0"/>
          <w:numId w:val="1003"/>
        </w:numPr>
        <w:pStyle w:val="Compact"/>
      </w:pPr>
      <w:r>
        <w:rPr>
          <w:bCs/>
          <w:b/>
        </w:rPr>
        <w:t xml:space="preserve">Develop</w:t>
      </w:r>
      <w:r>
        <w:t xml:space="preserve"> </w:t>
      </w:r>
      <w:r>
        <w:t xml:space="preserve">a prototype competency framework for Victorian electrical licensing, directly applicable to</w:t>
      </w:r>
      <w:r>
        <w:t xml:space="preserve"> </w:t>
      </w:r>
      <w:r>
        <w:rPr>
          <w:iCs/>
          <w:i/>
        </w:rPr>
        <w:t xml:space="preserve">Australia Melbourne</w:t>
      </w:r>
      <w:r>
        <w:t xml:space="preserve">'s operational context.</w:t>
      </w:r>
    </w:p>
    <w:bookmarkEnd w:id="23"/>
    <w:bookmarkStart w:id="24" w:name="Xcf48f38941468cbc21f8721446fc9accc2723cc"/>
    <w:p>
      <w:pPr>
        <w:pStyle w:val="Heading2"/>
      </w:pPr>
      <w:r>
        <w:t xml:space="preserve">5. Methodology: Melbourne-Centric Mixed Methods Approach</w:t>
      </w:r>
    </w:p>
    <w:p>
      <w:pPr>
        <w:pStyle w:val="FirstParagraph"/>
      </w:pPr>
      <w:r>
        <w:t xml:space="preserve">The research employs a three-phase methodology designed for Melbourne's urban complexity:</w:t>
      </w:r>
    </w:p>
    <w:p>
      <w:pPr>
        <w:numPr>
          <w:ilvl w:val="0"/>
          <w:numId w:val="1004"/>
        </w:numPr>
        <w:pStyle w:val="Compact"/>
      </w:pPr>
      <w:r>
        <w:rPr>
          <w:bCs/>
          <w:b/>
        </w:rPr>
        <w:t xml:space="preserve">Phase 1: Quantitative Analysis (Months 1-4)</w:t>
      </w:r>
      <w:r>
        <w:t xml:space="preserve"> </w:t>
      </w:r>
      <w:r>
        <w:t xml:space="preserve">– Analyze WorkSafe Victoria incident reports (2020-2024) mapped to Melbourne postcode clusters. Cross-reference with EnergyAustralia's grid performance data to identify high-risk zones.</w:t>
      </w:r>
    </w:p>
    <w:p>
      <w:pPr>
        <w:numPr>
          <w:ilvl w:val="0"/>
          <w:numId w:val="1004"/>
        </w:numPr>
        <w:pStyle w:val="Compact"/>
      </w:pPr>
      <w:r>
        <w:rPr>
          <w:bCs/>
          <w:b/>
        </w:rPr>
        <w:t xml:space="preserve">Phase 2: Qualitative Fieldwork (Months 5-8)</w:t>
      </w:r>
      <w:r>
        <w:t xml:space="preserve"> </w:t>
      </w:r>
      <w:r>
        <w:t xml:space="preserve">– Conduct in-depth interviews with 30+ licensed</w:t>
      </w:r>
      <w:r>
        <w:t xml:space="preserve"> </w:t>
      </w:r>
      <w:r>
        <w:rPr>
          <w:iCs/>
          <w:i/>
        </w:rPr>
        <w:t xml:space="preserve">Electrician</w:t>
      </w:r>
      <w:r>
        <w:t xml:space="preserve">s across Melbourne suburbs and focus groups with apprentices at Victoria University's electrical program. All sessions will use Melbourne-specific scenarios (e.g., "How would you handle a solar grid failure during Black Saturday conditions?").</w:t>
      </w:r>
    </w:p>
    <w:p>
      <w:pPr>
        <w:numPr>
          <w:ilvl w:val="0"/>
          <w:numId w:val="1004"/>
        </w:numPr>
        <w:pStyle w:val="Compact"/>
      </w:pPr>
      <w:r>
        <w:rPr>
          <w:bCs/>
          <w:b/>
        </w:rPr>
        <w:t xml:space="preserve">Phase 3: Co-Design Workshop (Month 9)</w:t>
      </w:r>
      <w:r>
        <w:t xml:space="preserve"> </w:t>
      </w:r>
      <w:r>
        <w:t xml:space="preserve">– Facilitate a collaborative session with the Electrical Licensing Board of Victoria, ETU representatives, and Melbourne City Council engineers to refine the proposed competency framework.</w:t>
      </w:r>
    </w:p>
    <w:p>
      <w:pPr>
        <w:pStyle w:val="FirstParagraph"/>
      </w:pPr>
      <w:r>
        <w:t xml:space="preserve">Data triangulation will ensure findings reflect actual Melbourne conditions—not theoretical models. The research will exclusively use data from</w:t>
      </w:r>
      <w:r>
        <w:t xml:space="preserve"> </w:t>
      </w:r>
      <w:r>
        <w:rPr>
          <w:iCs/>
          <w:i/>
        </w:rPr>
        <w:t xml:space="preserve">Australia Melbourne</w:t>
      </w:r>
      <w:r>
        <w:t xml:space="preserve"> </w:t>
      </w:r>
      <w:r>
        <w:t xml:space="preserve">sources (e.g., Victorian Government's Energy Efficiency Scheme reports) to maintain contextual relevance.</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t xml:space="preserve">A publicly accessible</w:t>
      </w:r>
      <w:r>
        <w:t xml:space="preserve"> </w:t>
      </w:r>
      <w:r>
        <w:rPr>
          <w:iCs/>
          <w:i/>
        </w:rPr>
        <w:t xml:space="preserve">Melbourne Electrical Competency Atlas</w:t>
      </w:r>
      <w:r>
        <w:t xml:space="preserve"> </w:t>
      </w:r>
      <w:r>
        <w:t xml:space="preserve">identifying skill gaps by suburb (e.g., high demand for battery storage specialists in Knox, low capacity for underground cable work in Dandenong).</w:t>
      </w:r>
    </w:p>
    <w:p>
      <w:pPr>
        <w:numPr>
          <w:ilvl w:val="0"/>
          <w:numId w:val="1005"/>
        </w:numPr>
        <w:pStyle w:val="Compact"/>
      </w:pPr>
      <w:r>
        <w:t xml:space="preserve">A draft amendment to Victoria's Electrical Work Safety Regulation incorporating 5 new competency modules specific to Melbourne's challenges.</w:t>
      </w:r>
    </w:p>
    <w:p>
      <w:pPr>
        <w:numPr>
          <w:ilvl w:val="0"/>
          <w:numId w:val="1005"/>
        </w:numPr>
        <w:pStyle w:val="Compact"/>
      </w:pPr>
      <w:r>
        <w:t xml:space="preserve">A cost-benefit analysis showing how updated training reduces incidents (projected 25% reduction) while supporting Melbourne's net-zero targets.</w:t>
      </w:r>
    </w:p>
    <w:p>
      <w:pPr>
        <w:pStyle w:val="FirstParagraph"/>
      </w:pPr>
      <w:r>
        <w:t xml:space="preserve">The significance extends beyond academia: For</w:t>
      </w:r>
      <w:r>
        <w:t xml:space="preserve"> </w:t>
      </w:r>
      <w:r>
        <w:rPr>
          <w:iCs/>
          <w:i/>
        </w:rPr>
        <w:t xml:space="preserve">Australia Melbourne</w:t>
      </w:r>
      <w:r>
        <w:t xml:space="preserve">, this research directly supports the City of Melbourne's Climate Action Plan 2040. By standardizing skills for emerging technologies like vehicle-to-grid systems, it accelerates Victoria's renewable energy transition while protecting both workers and residents. The proposed framework will be submitted to the Electrical Licensing Board for potential adoption in licensing assessments.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Data Collection &amp; Analysis</w:t>
      </w:r>
    </w:p>
    <w:p>
      <w:pPr>
        <w:pStyle w:val="BodyText"/>
      </w:pPr>
      <w:r>
        <w:t xml:space="preserve">WorkSafe Victoria dataset acquisition</w:t>
      </w:r>
    </w:p>
    <w:p>
      <w:pPr>
        <w:pStyle w:val="BodyText"/>
      </w:pPr>
      <w:r>
        <w:t xml:space="preserve">Melbourne suburb mapping; literature synthesis</w:t>
      </w:r>
    </w:p>
    <w:p>
      <w:pPr>
        <w:pStyle w:val="BodyText"/>
      </w:pPr>
      <w:r>
        <w:t xml:space="preserve">Initial survey design validation (with ETU)</w:t>
      </w:r>
    </w:p>
    <w:p>
      <w:pPr>
        <w:pStyle w:val="BodyText"/>
      </w:pPr>
      <w:r>
        <w:t xml:space="preserve">Field Research</w:t>
      </w:r>
    </w:p>
    <w:p>
      <w:pPr>
        <w:pStyle w:val="BodyText"/>
      </w:pPr>
      <w:r>
        <w:t xml:space="preserve"> </w:t>
      </w:r>
    </w:p>
    <w:p>
      <w:pPr>
        <w:pStyle w:val="BodyText"/>
      </w:pPr>
      <w:r>
        <w:t xml:space="preserve">Semi-structured interviews with 15+ electricians</w:t>
      </w:r>
    </w:p>
    <w:p>
      <w:pPr>
        <w:pStyle w:val="BodyText"/>
      </w:pPr>
      <w:r>
        <w:t xml:space="preserve">Focus groups; data coding</w:t>
      </w:r>
    </w:p>
    <w:p>
      <w:pPr>
        <w:pStyle w:val="BodyText"/>
      </w:pPr>
      <w:r>
        <w:t xml:space="preserve">Framework Development</w:t>
      </w:r>
    </w:p>
    <w:p>
      <w:pPr>
        <w:pStyle w:val="BodyText"/>
      </w:pPr>
      <w:r>
        <w:t xml:space="preserve"> </w:t>
      </w:r>
    </w:p>
    <w:p>
      <w:pPr>
        <w:pStyle w:val="BodyText"/>
      </w:pPr>
      <w:r>
        <w:t xml:space="preserve"> </w:t>
      </w:r>
    </w:p>
    <w:p>
      <w:pPr>
        <w:pStyle w:val="BodyText"/>
      </w:pPr>
      <w:r>
        <w:t xml:space="preserve">Co-design workshop with licensing authorities (Month 9)</w:t>
      </w:r>
    </w:p>
    <w:p>
      <w:pPr>
        <w:pStyle w:val="BodyText"/>
      </w:pPr>
      <w:r>
        <w:t xml:space="preserve">Final Thesis Submission (Month 10)</w:t>
      </w:r>
    </w:p>
    <w:bookmarkEnd w:id="26"/>
    <w:bookmarkStart w:id="27" w:name="conclusion"/>
    <w:p>
      <w:pPr>
        <w:pStyle w:val="Heading2"/>
      </w:pPr>
      <w:r>
        <w:t xml:space="preserve">8. Conclusion</w:t>
      </w:r>
    </w:p>
    <w:p>
      <w:pPr>
        <w:pStyle w:val="FirstParagraph"/>
      </w:pPr>
      <w:r>
        <w:t xml:space="preserve">The trajectory of Melbourne's urban electrification cannot be managed by generic training alone. This</w:t>
      </w:r>
      <w:r>
        <w:t xml:space="preserve"> </w:t>
      </w:r>
      <w:r>
        <w:rPr>
          <w:iCs/>
          <w:i/>
        </w:rPr>
        <w:t xml:space="preserve">Thesis Proposal</w:t>
      </w:r>
      <w:r>
        <w:t xml:space="preserve"> </w:t>
      </w:r>
      <w:r>
        <w:t xml:space="preserve">establishes that effective solutions require hyper-localized research grounded in the realities of the</w:t>
      </w:r>
      <w:r>
        <w:t xml:space="preserve"> </w:t>
      </w:r>
      <w:r>
        <w:rPr>
          <w:iCs/>
          <w:i/>
        </w:rPr>
        <w:t xml:space="preserve">Australia Melbourne</w:t>
      </w:r>
      <w:r>
        <w:t xml:space="preserve"> </w:t>
      </w:r>
      <w:r>
        <w:t xml:space="preserve">electrical sector. By centering the lived experience of its</w:t>
      </w:r>
      <w:r>
        <w:t xml:space="preserve"> </w:t>
      </w:r>
      <w:r>
        <w:rPr>
          <w:iCs/>
          <w:i/>
        </w:rPr>
        <w:t xml:space="preserve">Electrician</w:t>
      </w:r>
      <w:r>
        <w:t xml:space="preserve">s and analyzing Melbourne-specific data, this research will produce a tangible roadmap to transform electrical safety from a compliance burden into a strategic asset for Victoria's energy future. The outcomes will not only safeguard Melburnians but also position Melbourne as Australia's model for skilled trades adaptation in the climate emergency era. This project is timely, urgent, and uniquely positioned to make measurable impact within</w:t>
      </w:r>
      <w:r>
        <w:t xml:space="preserve"> </w:t>
      </w:r>
      <w:r>
        <w:rPr>
          <w:iCs/>
          <w:i/>
        </w:rPr>
        <w:t xml:space="preserve">Australia Melbourne</w:t>
      </w:r>
      <w:r>
        <w:t xml:space="preserve">'s critical infrastructure ecosystem.</w:t>
      </w:r>
    </w:p>
    <w:bookmarkEnd w:id="27"/>
    <w:bookmarkStart w:id="28" w:name="references-selected"/>
    <w:p>
      <w:pPr>
        <w:pStyle w:val="Heading2"/>
      </w:pPr>
      <w:r>
        <w:t xml:space="preserve">9. References (Selected)</w:t>
      </w:r>
    </w:p>
    <w:p>
      <w:pPr>
        <w:numPr>
          <w:ilvl w:val="0"/>
          <w:numId w:val="1006"/>
        </w:numPr>
        <w:pStyle w:val="Compact"/>
      </w:pPr>
      <w:r>
        <w:t xml:space="preserve">Electrical Trades Union of Australia (ETU). (2023). *Melbourne Electrical Safety Report 2019-2023*. Melbourne: ETU Publications.</w:t>
      </w:r>
    </w:p>
    <w:p>
      <w:pPr>
        <w:numPr>
          <w:ilvl w:val="0"/>
          <w:numId w:val="1006"/>
        </w:numPr>
        <w:pStyle w:val="Compact"/>
      </w:pPr>
      <w:r>
        <w:t xml:space="preserve">VicRoads. (2024). *Electric Vehicle Infrastructure Development Plan*. Melbourne: State Government.</w:t>
      </w:r>
    </w:p>
    <w:p>
      <w:pPr>
        <w:numPr>
          <w:ilvl w:val="0"/>
          <w:numId w:val="1006"/>
        </w:numPr>
        <w:pStyle w:val="Compact"/>
      </w:pPr>
      <w:r>
        <w:t xml:space="preserve">Victorian Building Authority. (2023). *Electrical Licensing Review Report*. Victoria, Australia.</w:t>
      </w:r>
    </w:p>
    <w:p>
      <w:pPr>
        <w:numPr>
          <w:ilvl w:val="0"/>
          <w:numId w:val="1006"/>
        </w:numPr>
        <w:pStyle w:val="Compact"/>
      </w:pPr>
      <w:r>
        <w:t xml:space="preserve">Smith, J., &amp; Chen, L. (2021). "Urban Electrical Grid Complexity in Megacities." *Journal of Electrical Engineering*,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Australia Melbourne</dc:title>
  <dc:creator/>
  <dc:language>en</dc:language>
  <cp:keywords/>
  <dcterms:created xsi:type="dcterms:W3CDTF">2026-07-19T22:11:57Z</dcterms:created>
  <dcterms:modified xsi:type="dcterms:W3CDTF">2026-07-19T22:11:57Z</dcterms:modified>
</cp:coreProperties>
</file>

<file path=docProps/custom.xml><?xml version="1.0" encoding="utf-8"?>
<Properties xmlns="http://schemas.openxmlformats.org/officeDocument/2006/custom-properties" xmlns:vt="http://schemas.openxmlformats.org/officeDocument/2006/docPropsVTypes"/>
</file>