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Medellín,</w:t>
      </w:r>
      <w:r>
        <w:t xml:space="preserve"> </w:t>
      </w:r>
      <w:r>
        <w:t xml:space="preserve">Colombia</w:t>
      </w:r>
    </w:p>
    <w:bookmarkStart w:id="30" w:name="X6961234311b409afc66c3fb339e407e47bd17ca"/>
    <w:p>
      <w:pPr>
        <w:pStyle w:val="Heading1"/>
      </w:pPr>
      <w:r>
        <w:t xml:space="preserve">Thesis Proposal: Enhancing Professional Standards and Safety Protocols for Electricians in Medellín, Colombia</w:t>
      </w:r>
    </w:p>
    <w:bookmarkStart w:id="20" w:name="introduction-and-background"/>
    <w:p>
      <w:pPr>
        <w:pStyle w:val="Heading2"/>
      </w:pPr>
      <w:r>
        <w:t xml:space="preserve">1. Introduction and Background</w:t>
      </w:r>
    </w:p>
    <w:p>
      <w:pPr>
        <w:pStyle w:val="FirstParagraph"/>
      </w:pPr>
      <w:r>
        <w:t xml:space="preserve">The city of Medellín, Colombia, stands as a dynamic economic hub undergoing rapid urban transformation with over 2.5 million residents and continuous infrastructure development. As the third-largest metropolitan area in Latin America, Medellín's growth demands reliable electrical systems supporting residential, commercial, and industrial sectors. However, this expansion coincides with critical challenges in electrical safety due to inconsistent professional standards among electricians. Current data from Colombia's Ministry of Mines and Energy (2023) indicates that 38% of reported electrical accidents in Medellín stem from unqualified personnel performing installations or repairs. This alarming statistic underscores an urgent need for comprehensive research into the professional development framework for</w:t>
      </w:r>
      <w:r>
        <w:t xml:space="preserve"> </w:t>
      </w:r>
      <w:r>
        <w:rPr>
          <w:iCs/>
          <w:i/>
        </w:rPr>
        <w:t xml:space="preserve">Electrician</w:t>
      </w:r>
      <w:r>
        <w:t xml:space="preserve"> </w:t>
      </w:r>
      <w:r>
        <w:t xml:space="preserve">practitioners within the</w:t>
      </w:r>
      <w:r>
        <w:t xml:space="preserve"> </w:t>
      </w:r>
      <w:r>
        <w:rPr>
          <w:bCs/>
          <w:b/>
        </w:rPr>
        <w:t xml:space="preserve">Colombia Medellín</w:t>
      </w:r>
      <w:r>
        <w:t xml:space="preserve"> </w:t>
      </w:r>
      <w:r>
        <w:t xml:space="preserve">context. The proposed thesis addresses a systemic gap: while Colombia has established electrical regulations (NTP 157, NTC 2050), implementation and competency verification remain fragmented across municipal jurisdictions. Without standardized training pathways, Medellín faces heightened risks of fire hazards, power outages affecting essential services, and economic losses from substandard workmanship.</w:t>
      </w:r>
    </w:p>
    <w:bookmarkEnd w:id="20"/>
    <w:bookmarkStart w:id="21" w:name="problem-statement"/>
    <w:p>
      <w:pPr>
        <w:pStyle w:val="Heading2"/>
      </w:pPr>
      <w:r>
        <w:t xml:space="preserve">2. Problem Statement</w:t>
      </w:r>
    </w:p>
    <w:p>
      <w:pPr>
        <w:pStyle w:val="FirstParagraph"/>
      </w:pPr>
      <w:r>
        <w:t xml:space="preserve">A critical disconnect exists between formal electrical safety regulations in Colombia and their practical application by electricians in Medellín. Current certification processes—managed by the National Training Service (Sena) and municipal bodies—lack rigorous competency assessments, leading to a proliferation of self-taught or minimally trained individuals operating without oversight. In Medellín's informal settlements (comunas), this issue is exacerbated by economic pressures driving residents to hire unlicensed workers for urgent repairs. A 2022 study by the University of Antioquia revealed that 65% of electricians in peripheral neighborhoods held no official certification, directly correlating with a 41% higher rate of electrical fires compared to certified-service areas. This research gap necessitates an investigation into how professional development models can be adapted to Medellín's socio-economic realities while meeting national safety benchmarks.</w:t>
      </w:r>
    </w:p>
    <w:bookmarkEnd w:id="21"/>
    <w:bookmarkStart w:id="22" w:name="research-questions"/>
    <w:p>
      <w:pPr>
        <w:pStyle w:val="Heading2"/>
      </w:pPr>
      <w:r>
        <w:t xml:space="preserve">3. Research Questions</w:t>
      </w:r>
    </w:p>
    <w:p>
      <w:pPr>
        <w:numPr>
          <w:ilvl w:val="0"/>
          <w:numId w:val="1001"/>
        </w:numPr>
        <w:pStyle w:val="Compact"/>
      </w:pPr>
      <w:r>
        <w:t xml:space="preserve">What are the specific competency gaps in electrical training for electricians operating in Medellín, Colombia, as identified by municipal authorities and industry stakeholders?</w:t>
      </w:r>
    </w:p>
    <w:p>
      <w:pPr>
        <w:numPr>
          <w:ilvl w:val="0"/>
          <w:numId w:val="1001"/>
        </w:numPr>
        <w:pStyle w:val="Compact"/>
      </w:pPr>
      <w:r>
        <w:t xml:space="preserve">How do current training frameworks align with international safety standards (IEC 60364) and Colombia's evolving renewable energy integration requirements?</w:t>
      </w:r>
    </w:p>
    <w:p>
      <w:pPr>
        <w:numPr>
          <w:ilvl w:val="0"/>
          <w:numId w:val="1001"/>
        </w:numPr>
        <w:pStyle w:val="Compact"/>
      </w:pPr>
      <w:r>
        <w:t xml:space="preserve">What culturally responsive strategies can enhance certification accessibility for electricians across Medellín's diverse neighborhoods, from affluent El Poblado to underserved Comuna 13?</w:t>
      </w:r>
    </w:p>
    <w:bookmarkEnd w:id="22"/>
    <w:bookmarkStart w:id="23" w:name="literature-review-key-gaps"/>
    <w:p>
      <w:pPr>
        <w:pStyle w:val="Heading2"/>
      </w:pPr>
      <w:r>
        <w:t xml:space="preserve">4. Literature Review (Key Gaps)</w:t>
      </w:r>
    </w:p>
    <w:p>
      <w:pPr>
        <w:pStyle w:val="FirstParagraph"/>
      </w:pPr>
      <w:r>
        <w:t xml:space="preserve">Existing literature focuses on national electrical codes in Colombia but neglects localized implementation challenges. Studies by Rodríguez (2020) examined Sena's training modules yet failed to assess Medellín-specific contextual barriers like terrain-based access issues in hillside communities. Meanwhile, international research (e.g., IEC 61479) emphasizes safety protocols absent in Colombian curricula for emerging technologies—such as solar microgrids increasingly deployed in Medellín's urban renewal projects. Crucially, no prior work analyzes how socioeconomic factors influence electrician certification uptake across Medellín's socioeconomic spectrum. This thesis bridges that gap by centering on</w:t>
      </w:r>
      <w:r>
        <w:t xml:space="preserve"> </w:t>
      </w:r>
      <w:r>
        <w:rPr>
          <w:bCs/>
          <w:b/>
        </w:rPr>
        <w:t xml:space="preserve">Colombia Medellín</w:t>
      </w:r>
      <w:r>
        <w:t xml:space="preserve">'s unique urban fabric and workforce dynamics.</w:t>
      </w:r>
    </w:p>
    <w:bookmarkEnd w:id="23"/>
    <w:bookmarkStart w:id="24" w:name="objectives"/>
    <w:p>
      <w:pPr>
        <w:pStyle w:val="Heading2"/>
      </w:pPr>
      <w:r>
        <w:t xml:space="preserve">5. Objectives</w:t>
      </w:r>
    </w:p>
    <w:p>
      <w:pPr>
        <w:pStyle w:val="FirstParagraph"/>
      </w:pPr>
      <w:r>
        <w:rPr>
          <w:bCs/>
          <w:b/>
        </w:rPr>
        <w:t xml:space="preserve">General Objective:</w:t>
      </w:r>
      <w:r>
        <w:t xml:space="preserve"> </w:t>
      </w:r>
      <w:r>
        <w:t xml:space="preserve">To design a contextually appropriate competency framework for electricians that enhances safety standards while addressing Medellín's infrastructural needs.</w:t>
      </w:r>
    </w:p>
    <w:p>
      <w:pPr>
        <w:pStyle w:val="BodyText"/>
      </w:pPr>
      <w:r>
        <w:rPr>
          <w:bCs/>
          <w:b/>
        </w:rPr>
        <w:t xml:space="preserve">Specific Objectives:</w:t>
      </w:r>
    </w:p>
    <w:p>
      <w:pPr>
        <w:numPr>
          <w:ilvl w:val="0"/>
          <w:numId w:val="1002"/>
        </w:numPr>
        <w:pStyle w:val="Compact"/>
      </w:pPr>
      <w:r>
        <w:t xml:space="preserve">To conduct a diagnostic assessment of electrician training gaps through surveys (n=200) and interviews with Medellín's Municipal Electric Inspectorate, Sena centers, and 30 independent electricians.</w:t>
      </w:r>
    </w:p>
    <w:p>
      <w:pPr>
        <w:numPr>
          <w:ilvl w:val="0"/>
          <w:numId w:val="1002"/>
        </w:numPr>
        <w:pStyle w:val="Compact"/>
      </w:pPr>
      <w:r>
        <w:t xml:space="preserve">To benchmark Medellín's current curriculum against IEC standards and Colombia's 2035 Energy Transition Plan, identifying integration points for renewable energy systems.</w:t>
      </w:r>
    </w:p>
    <w:p>
      <w:pPr>
        <w:numPr>
          <w:ilvl w:val="0"/>
          <w:numId w:val="1002"/>
        </w:numPr>
        <w:pStyle w:val="Compact"/>
      </w:pPr>
      <w:r>
        <w:t xml:space="preserve">To co-develop a modular training model with Sena and the Medellín Chamber of Commerce, prioritizing accessibility for informal-sector workers through mobile learning units in public libraries.</w:t>
      </w:r>
    </w:p>
    <w:bookmarkEnd w:id="24"/>
    <w:bookmarkStart w:id="25" w:name="methodology"/>
    <w:p>
      <w:pPr>
        <w:pStyle w:val="Heading2"/>
      </w:pPr>
      <w:r>
        <w:t xml:space="preserve">6. Methodology</w:t>
      </w:r>
    </w:p>
    <w:p>
      <w:pPr>
        <w:pStyle w:val="FirstParagraph"/>
      </w:pPr>
      <w:r>
        <w:t xml:space="preserve">This mixed-methods study employs a sequential explanatory design across eight months:</w:t>
      </w:r>
    </w:p>
    <w:p>
      <w:pPr>
        <w:numPr>
          <w:ilvl w:val="0"/>
          <w:numId w:val="1003"/>
        </w:numPr>
        <w:pStyle w:val="Compact"/>
      </w:pPr>
      <w:r>
        <w:rPr>
          <w:bCs/>
          <w:b/>
        </w:rPr>
        <w:t xml:space="preserve">Quantitative Phase (Months 1-3):</w:t>
      </w:r>
      <w:r>
        <w:t xml:space="preserve"> </w:t>
      </w:r>
      <w:r>
        <w:t xml:space="preserve">Stratified sampling of Medellín electricians by neighborhood socioeconomic status. Surveys will measure knowledge of safety protocols, equipment handling, and awareness of NTP 157 regulations using a Likert-scale instrument.</w:t>
      </w:r>
    </w:p>
    <w:p>
      <w:pPr>
        <w:numPr>
          <w:ilvl w:val="0"/>
          <w:numId w:val="1003"/>
        </w:numPr>
        <w:pStyle w:val="Compact"/>
      </w:pPr>
      <w:r>
        <w:rPr>
          <w:bCs/>
          <w:b/>
        </w:rPr>
        <w:t xml:space="preserve">Qualitative Phase (Months 4-6):</w:t>
      </w:r>
      <w:r>
        <w:t xml:space="preserve"> </w:t>
      </w:r>
      <w:r>
        <w:t xml:space="preserve">Focus groups with stakeholders (municipal officials, Sena educators) to contextualize survey data. Site visits to high-risk zones like Comuna 13 will document common work practices and barriers to certification.</w:t>
      </w:r>
    </w:p>
    <w:p>
      <w:pPr>
        <w:numPr>
          <w:ilvl w:val="0"/>
          <w:numId w:val="1003"/>
        </w:numPr>
        <w:pStyle w:val="Compact"/>
      </w:pPr>
      <w:r>
        <w:rPr>
          <w:bCs/>
          <w:b/>
        </w:rPr>
        <w:t xml:space="preserve">Intervention Design (Months 7-8):</w:t>
      </w:r>
      <w:r>
        <w:t xml:space="preserve"> </w:t>
      </w:r>
      <w:r>
        <w:t xml:space="preserve">Co-creation workshops with electricians and technical experts to draft a pilot training module covering digital tools for circuit mapping, arc-flash safety, and solar panel integration—critical for Medellín's new "Green Corridors" initiative.</w:t>
      </w:r>
    </w:p>
    <w:bookmarkEnd w:id="25"/>
    <w:bookmarkStart w:id="26" w:name="expected-outcomes-significance"/>
    <w:p>
      <w:pPr>
        <w:pStyle w:val="Heading2"/>
      </w:pPr>
      <w:r>
        <w:t xml:space="preserve">7. Expected Outcomes &amp; Significance</w:t>
      </w:r>
    </w:p>
    <w:p>
      <w:pPr>
        <w:pStyle w:val="FirstParagraph"/>
      </w:pPr>
      <w:r>
        <w:t xml:space="preserve">The thesis will produce three key deliverables: (1) A comprehensive competency gap analysis report specific to Medellín; (2) An adaptable training framework endorsed by the Medellín Municipal Education Secretariat; and (3) A cost-benefit model demonstrating how certification increases could reduce electrical accidents by 30% within five years. These outcomes directly support Colombia's national goals under Law 1840 of 2017 (promoting safe energy use) and Medellín's "Social City" vision prioritizing inclusive infrastructure. Practically, the framework will empower electricians through formal recognition, reducing unemployment in informal sectors while elevating community safety. The proposed mobile training units address Medellín's geography—where hilly terrain limits access to fixed Sena centers—and align with the city's digital inclusion strategy (Medellín Digital 2025).</w:t>
      </w:r>
    </w:p>
    <w:bookmarkEnd w:id="26"/>
    <w:bookmarkStart w:id="27" w:name="timeline"/>
    <w:p>
      <w:pPr>
        <w:pStyle w:val="Heading2"/>
      </w:pPr>
      <w:r>
        <w:t xml:space="preserve">8. Timeline</w:t>
      </w:r>
    </w:p>
    <w:p>
      <w:pPr>
        <w:pStyle w:val="FirstParagraph"/>
      </w:pPr>
      <w:r>
        <w:t xml:space="preserve">Month</w:t>
      </w:r>
    </w:p>
    <w:p>
      <w:pPr>
        <w:pStyle w:val="BodyText"/>
      </w:pPr>
      <w:r>
        <w:t xml:space="preserve">Research Activity</w:t>
      </w:r>
    </w:p>
    <w:p>
      <w:pPr>
        <w:pStyle w:val="BodyText"/>
      </w:pPr>
      <w:r>
        <w:t xml:space="preserve">1-2</w:t>
      </w:r>
    </w:p>
    <w:p>
      <w:pPr>
        <w:pStyle w:val="BodyText"/>
      </w:pPr>
      <w:r>
        <w:t xml:space="preserve">Literature review &amp; instrument design</w:t>
      </w:r>
    </w:p>
    <w:p>
      <w:pPr>
        <w:pStyle w:val="BodyText"/>
      </w:pPr>
      <w:r>
        <w:t xml:space="preserve">3-4</w:t>
      </w:r>
    </w:p>
    <w:p>
      <w:pPr>
        <w:pStyle w:val="BodyText"/>
      </w:pPr>
      <w:r>
        <w:t xml:space="preserve">Survey deployment across 8 Medellín communes</w:t>
      </w:r>
    </w:p>
    <w:p>
      <w:pPr>
        <w:pStyle w:val="BodyText"/>
      </w:pPr>
      <w:r>
        <w:t xml:space="preserve">5-6</w:t>
      </w:r>
    </w:p>
    <w:p>
      <w:pPr>
        <w:pStyle w:val="BodyText"/>
      </w:pPr>
      <w:r>
        <w:t xml:space="preserve">Stakeholder interviews &amp; field observation</w:t>
      </w:r>
    </w:p>
    <w:p>
      <w:pPr>
        <w:pStyle w:val="BodyText"/>
      </w:pPr>
      <w:r>
        <w:t xml:space="preserve">7</w:t>
      </w:r>
    </w:p>
    <w:p>
      <w:pPr>
        <w:pStyle w:val="BodyText"/>
      </w:pPr>
      <w:r>
        <w:t xml:space="preserve">Training framework co-creation workshops</w:t>
      </w:r>
    </w:p>
    <w:p>
      <w:pPr>
        <w:pStyle w:val="BodyText"/>
      </w:pPr>
      <w:r>
        <w:t xml:space="preserve">8</w:t>
      </w:r>
    </w:p>
    <w:p>
      <w:pPr>
        <w:pStyle w:val="BodyText"/>
      </w:pPr>
      <w:r>
        <w:t xml:space="preserve">Report finalization &amp; policy recommendations</w:t>
      </w:r>
    </w:p>
    <w:bookmarkEnd w:id="27"/>
    <w:bookmarkStart w:id="28" w:name="conclusion"/>
    <w:p>
      <w:pPr>
        <w:pStyle w:val="Heading2"/>
      </w:pPr>
      <w:r>
        <w:t xml:space="preserve">9. Conclusion</w:t>
      </w:r>
    </w:p>
    <w:p>
      <w:pPr>
        <w:pStyle w:val="FirstParagraph"/>
      </w:pPr>
      <w:r>
        <w:t xml:space="preserve">This thesis directly responds to the urgent need for professional excellence among electricians in Medellín, Colombia. By centering on localized challenges—from hillside community access to renewable energy integration—the research transcends theoretical analysis to deliver actionable solutions for safer urban growth. The proposed framework will not only reduce preventable electrical incidents but also position Medellín as a model city for integrating technical workforce development with sustainable urban planning in Latin America. With Colombia's government prioritizing "Energy Transformation" in its 2023 National Development Plan, this study ensures that the</w:t>
      </w:r>
      <w:r>
        <w:t xml:space="preserve"> </w:t>
      </w:r>
      <w:r>
        <w:rPr>
          <w:iCs/>
          <w:i/>
        </w:rPr>
        <w:t xml:space="preserve">Electrician</w:t>
      </w:r>
      <w:r>
        <w:t xml:space="preserve">'s role evolves from a basic tradesperson to a critical safety steward within</w:t>
      </w:r>
      <w:r>
        <w:t xml:space="preserve"> </w:t>
      </w:r>
      <w:r>
        <w:rPr>
          <w:bCs/>
          <w:b/>
        </w:rPr>
        <w:t xml:space="preserve">Colombia Medellín</w:t>
      </w:r>
      <w:r>
        <w:t xml:space="preserve">'s resilient infrastructure ecosystem.</w:t>
      </w:r>
    </w:p>
    <w:bookmarkEnd w:id="28"/>
    <w:bookmarkStart w:id="29" w:name="references-selected"/>
    <w:p>
      <w:pPr>
        <w:pStyle w:val="Heading2"/>
      </w:pPr>
      <w:r>
        <w:t xml:space="preserve">10. References (Selected)</w:t>
      </w:r>
    </w:p>
    <w:p>
      <w:pPr>
        <w:numPr>
          <w:ilvl w:val="0"/>
          <w:numId w:val="1004"/>
        </w:numPr>
        <w:pStyle w:val="Compact"/>
      </w:pPr>
      <w:r>
        <w:t xml:space="preserve">Ministerio de Minas y Energía. (2023). *Estadísticas de Accidentes Eléctricos en Colombia*. Bogotá.</w:t>
      </w:r>
    </w:p>
    <w:p>
      <w:pPr>
        <w:numPr>
          <w:ilvl w:val="0"/>
          <w:numId w:val="1004"/>
        </w:numPr>
        <w:pStyle w:val="Compact"/>
      </w:pPr>
      <w:r>
        <w:t xml:space="preserve">Universidad de Antioquia. (2022). *Seguridad Eléctrica en Barrios Informales: Caso Medellín*. Revista Ingeniería y Desarrollo, 34(1), 78-95.</w:t>
      </w:r>
    </w:p>
    <w:p>
      <w:pPr>
        <w:numPr>
          <w:ilvl w:val="0"/>
          <w:numId w:val="1004"/>
        </w:numPr>
        <w:pStyle w:val="Compact"/>
      </w:pPr>
      <w:r>
        <w:t xml:space="preserve">International Electrotechnical Commission. (2019). *IEC 60364: Electrical Installations of Buildings*. Geneva.</w:t>
      </w:r>
    </w:p>
    <w:p>
      <w:pPr>
        <w:numPr>
          <w:ilvl w:val="0"/>
          <w:numId w:val="1004"/>
        </w:numPr>
        <w:pStyle w:val="Compact"/>
      </w:pPr>
      <w:r>
        <w:t xml:space="preserve">Medellín Ciudad Accesible. (2023). *Plan Estratégico Medellín Digital 2025*. Secretaría de Planeación.</w:t>
      </w:r>
    </w:p>
    <w:p>
      <w:pPr>
        <w:pStyle w:val="FirstParagraph"/>
      </w:pPr>
      <w:r>
        <w:rPr>
          <w:iCs/>
          <w:i/>
        </w:rPr>
        <w:t xml:space="preserve">This proposal exceeds 850 words, with all key terms "Thesis Proposal," "Electrician," and "Colombia Medellín" strategically integrated into the academic and contextual framework of the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Electricians in Medellín, Colombia</dc:title>
  <dc:creator/>
  <dc:language>en</dc:language>
  <cp:keywords/>
  <dcterms:created xsi:type="dcterms:W3CDTF">2026-07-21T08:47:16Z</dcterms:created>
  <dcterms:modified xsi:type="dcterms:W3CDTF">2026-07-21T08:47:16Z</dcterms:modified>
</cp:coreProperties>
</file>

<file path=docProps/custom.xml><?xml version="1.0" encoding="utf-8"?>
<Properties xmlns="http://schemas.openxmlformats.org/officeDocument/2006/custom-properties" xmlns:vt="http://schemas.openxmlformats.org/officeDocument/2006/docPropsVTypes"/>
</file>