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Tashkent,</w:t>
      </w:r>
      <w:r>
        <w:t xml:space="preserve"> </w:t>
      </w:r>
      <w:r>
        <w:t xml:space="preserve">Uzbekistan</w:t>
      </w:r>
    </w:p>
    <w:bookmarkStart w:id="29" w:name="Xd7525d5cb8bcd2d88ed15cac9dfde72e0649130"/>
    <w:p>
      <w:pPr>
        <w:pStyle w:val="Heading1"/>
      </w:pPr>
      <w:r>
        <w:t xml:space="preserve">Thesis Proposal: Advancing Electrician Proficiency and Safety Standards in Tashkent, Uzbekistan</w:t>
      </w:r>
    </w:p>
    <w:bookmarkStart w:id="20" w:name="introduction"/>
    <w:p>
      <w:pPr>
        <w:pStyle w:val="Heading2"/>
      </w:pPr>
      <w:r>
        <w:t xml:space="preserve">1. Introduction</w:t>
      </w:r>
    </w:p>
    <w:p>
      <w:pPr>
        <w:pStyle w:val="FirstParagraph"/>
      </w:pPr>
      <w:r>
        <w:t xml:space="preserve">Tashkent, the vibrant capital of Uzbekistan, is undergoing rapid urbanization and industrial modernization. As a critical economic hub for Central Asia, its infrastructure demands increasingly sophisticated electrical systems to support residential complexes, commercial centers, and emerging technology sectors. The role of the</w:t>
      </w:r>
      <w:r>
        <w:t xml:space="preserve"> </w:t>
      </w:r>
      <w:r>
        <w:rPr>
          <w:bCs/>
          <w:b/>
        </w:rPr>
        <w:t xml:space="preserve">Electrician</w:t>
      </w:r>
      <w:r>
        <w:t xml:space="preserve"> </w:t>
      </w:r>
      <w:r>
        <w:t xml:space="preserve">has thus evolved from basic maintenance to complex system integration and renewable energy deployment. However, Uzbekistan's electrical workforce lags behind international standards in formal training protocols and safety compliance. This</w:t>
      </w:r>
      <w:r>
        <w:t xml:space="preserve"> </w:t>
      </w:r>
      <w:r>
        <w:rPr>
          <w:bCs/>
          <w:b/>
        </w:rPr>
        <w:t xml:space="preserve">Thesis Proposal</w:t>
      </w:r>
      <w:r>
        <w:t xml:space="preserve"> </w:t>
      </w:r>
      <w:r>
        <w:t xml:space="preserve">addresses this critical gap by investigating pathways to elevate professional standards for</w:t>
      </w:r>
      <w:r>
        <w:t xml:space="preserve"> </w:t>
      </w:r>
      <w:r>
        <w:rPr>
          <w:bCs/>
          <w:b/>
        </w:rPr>
        <w:t xml:space="preserve">Electrician</w:t>
      </w:r>
      <w:r>
        <w:t xml:space="preserve">s in</w:t>
      </w:r>
      <w:r>
        <w:t xml:space="preserve"> </w:t>
      </w:r>
      <w:r>
        <w:rPr>
          <w:bCs/>
          <w:b/>
        </w:rPr>
        <w:t xml:space="preserve">Tashkent</w:t>
      </w:r>
      <w:r>
        <w:t xml:space="preserve">, Uzbekistan, directly contributing to national energy security and sustainable development goals.</w:t>
      </w:r>
    </w:p>
    <w:bookmarkEnd w:id="20"/>
    <w:bookmarkStart w:id="21" w:name="problem-statement"/>
    <w:p>
      <w:pPr>
        <w:pStyle w:val="Heading2"/>
      </w:pPr>
      <w:r>
        <w:t xml:space="preserve">2. Problem Statement</w:t>
      </w:r>
    </w:p>
    <w:p>
      <w:pPr>
        <w:pStyle w:val="FirstParagraph"/>
      </w:pPr>
      <w:r>
        <w:t xml:space="preserve">Current data from the Uzbekistan Ministry of Energy reveals that over 40% of electrical installations in Tashkent’s aging infrastructure lack certified compliance with international safety norms (IEC 60364). This stems from fragmented vocational training systems, inconsistent certification processes, and a shortage of specialized curricula addressing modern demands like smart grids and solar integration. The consequences are severe: Tashkent recorded 127 electrical accidents in 2022 (Uzbekistan State Statistics Committee), causing fatalities, property damage exceeding $3.8 million USD, and power disruptions affecting critical services. Without urgent intervention, Uzbekistan's energy transition goals under the "National Strategy for Energy Security until 2030" will remain unattainable. This thesis directly confronts these challenges by centering the</w:t>
      </w:r>
      <w:r>
        <w:t xml:space="preserve"> </w:t>
      </w:r>
      <w:r>
        <w:rPr>
          <w:bCs/>
          <w:b/>
        </w:rPr>
        <w:t xml:space="preserve">Electrician</w:t>
      </w:r>
      <w:r>
        <w:t xml:space="preserve"> </w:t>
      </w:r>
      <w:r>
        <w:t xml:space="preserve">as the pivotal actor in systemic reform within</w:t>
      </w:r>
      <w:r>
        <w:t xml:space="preserve"> </w:t>
      </w:r>
      <w:r>
        <w:rPr>
          <w:bCs/>
          <w:b/>
        </w:rPr>
        <w:t xml:space="preserve">Tashkent</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electrical vocational training programs at Tashkent-based institutions (e.g., Tashkent Electrical Engineering Institute, Technical Vocational Colleges).</w:t>
      </w:r>
    </w:p>
    <w:p>
      <w:pPr>
        <w:numPr>
          <w:ilvl w:val="0"/>
          <w:numId w:val="1001"/>
        </w:numPr>
        <w:pStyle w:val="Compact"/>
      </w:pPr>
      <w:r>
        <w:t xml:space="preserve">To identify competency gaps between current</w:t>
      </w:r>
      <w:r>
        <w:t xml:space="preserve"> </w:t>
      </w:r>
      <w:r>
        <w:rPr>
          <w:bCs/>
          <w:b/>
        </w:rPr>
        <w:t xml:space="preserve">Electrician</w:t>
      </w:r>
      <w:r>
        <w:t xml:space="preserve"> </w:t>
      </w:r>
      <w:r>
        <w:t xml:space="preserve">practices in Tashkent and global standards (IEC, NEC) through field surveys with 200+ working professionals.</w:t>
      </w:r>
    </w:p>
    <w:p>
      <w:pPr>
        <w:numPr>
          <w:ilvl w:val="0"/>
          <w:numId w:val="1001"/>
        </w:numPr>
        <w:pStyle w:val="Compact"/>
      </w:pPr>
      <w:r>
        <w:t xml:space="preserve">To co-develop a standardized training framework with Uzbekistan’s Ministry of Higher Education, incorporating digital tools and renewable energy modules tailored for Tashkent's context.</w:t>
      </w:r>
    </w:p>
    <w:p>
      <w:pPr>
        <w:numPr>
          <w:ilvl w:val="0"/>
          <w:numId w:val="1001"/>
        </w:numPr>
        <w:pStyle w:val="Compact"/>
      </w:pPr>
      <w:r>
        <w:t xml:space="preserve">To propose policy recommendations for certifying</w:t>
      </w:r>
      <w:r>
        <w:t xml:space="preserve"> </w:t>
      </w:r>
      <w:r>
        <w:rPr>
          <w:bCs/>
          <w:b/>
        </w:rPr>
        <w:t xml:space="preserve">Electrician</w:t>
      </w:r>
      <w:r>
        <w:t xml:space="preserve"> </w:t>
      </w:r>
      <w:r>
        <w:t xml:space="preserve">qualifications aligned with Uzbekistan’s industrial modernization roadmap.</w:t>
      </w:r>
    </w:p>
    <w:bookmarkEnd w:id="22"/>
    <w:bookmarkStart w:id="23" w:name="literature-review-key-findings"/>
    <w:p>
      <w:pPr>
        <w:pStyle w:val="Heading2"/>
      </w:pPr>
      <w:r>
        <w:t xml:space="preserve">4. Literature Review (Key Findings)</w:t>
      </w:r>
    </w:p>
    <w:p>
      <w:pPr>
        <w:pStyle w:val="FirstParagraph"/>
      </w:pPr>
      <w:r>
        <w:t xml:space="preserve">Existing literature highlights critical insights relevant to Uzbekistan: A 2021 UNIDO report noted that Central Asian nations face similar vocational training deficits, with electrician certifications often limited to theoretical knowledge without safety drills. In contrast, Germany’s dual-vocational system (combining classroom learning with on-site apprenticeships) reduced electrical accidents by 63% in urban settings. Similarly, India’s "Skill India Mission" integrated smart-grid modules into electrician curricula, increasing job placements by 45%. However, no studies have examined these models within Uzbekistan’s socio-economic framework. This thesis bridges that gap by contextualizing global best practices for Tashkent's unique needs—addressing language barriers (Uzbek/Russian), infrastructure diversity (historical districts vs. new business zones), and resource constraints.</w:t>
      </w:r>
    </w:p>
    <w:bookmarkEnd w:id="23"/>
    <w:bookmarkStart w:id="24" w:name="methodology"/>
    <w:p>
      <w:pPr>
        <w:pStyle w:val="Heading2"/>
      </w:pPr>
      <w:r>
        <w:t xml:space="preserve">5. Methodology</w:t>
      </w:r>
    </w:p>
    <w:p>
      <w:pPr>
        <w:pStyle w:val="FirstParagraph"/>
      </w:pPr>
      <w:r>
        <w:t xml:space="preserve">This research employs a sequential mixed-methods approach:</w:t>
      </w:r>
    </w:p>
    <w:p>
      <w:pPr>
        <w:numPr>
          <w:ilvl w:val="0"/>
          <w:numId w:val="1002"/>
        </w:numPr>
        <w:pStyle w:val="Compact"/>
      </w:pPr>
      <w:r>
        <w:rPr>
          <w:bCs/>
          <w:b/>
        </w:rPr>
        <w:t xml:space="preserve">Phase 1 (Quantitative):</w:t>
      </w:r>
      <w:r>
        <w:t xml:space="preserve"> </w:t>
      </w:r>
      <w:r>
        <w:t xml:space="preserve">Survey of 300 electricians across Tashkent’s districts (via Ministry of Energy registries) assessing training quality, safety incidents, and skill confidence levels. Statistical analysis will identify high-risk competency voids.</w:t>
      </w:r>
    </w:p>
    <w:p>
      <w:pPr>
        <w:numPr>
          <w:ilvl w:val="0"/>
          <w:numId w:val="1002"/>
        </w:numPr>
        <w:pStyle w:val="Compact"/>
      </w:pPr>
      <w:r>
        <w:rPr>
          <w:bCs/>
          <w:b/>
        </w:rPr>
        <w:t xml:space="preserve">Phase 2 (Qualitative):</w:t>
      </w:r>
      <w:r>
        <w:t xml:space="preserve"> </w:t>
      </w:r>
      <w:r>
        <w:t xml:space="preserve">Focus groups with 30 key stakeholders: electrician unions, Tashkent city utilities (Toshkent Elektrik Tarmoklari), and training institute educators. Ethnographic observation of fieldwork practices in residential zones like Yakkasaray and Chilanzar.</w:t>
      </w:r>
    </w:p>
    <w:p>
      <w:pPr>
        <w:numPr>
          <w:ilvl w:val="0"/>
          <w:numId w:val="1002"/>
        </w:numPr>
        <w:pStyle w:val="Compact"/>
      </w:pPr>
      <w:r>
        <w:rPr>
          <w:bCs/>
          <w:b/>
        </w:rPr>
        <w:t xml:space="preserve">Phase 3 (Action Research):</w:t>
      </w:r>
      <w:r>
        <w:t xml:space="preserve"> </w:t>
      </w:r>
      <w:r>
        <w:t xml:space="preserve">Co-designing a pilot curriculum with the Uzbekistan Technical University, incorporating VR safety simulations for Tashkent-specific hazards (e.g., underground cable conflicts in historic areas).</w:t>
      </w:r>
    </w:p>
    <w:p>
      <w:pPr>
        <w:pStyle w:val="FirstParagraph"/>
      </w:pPr>
      <w:r>
        <w:t xml:space="preserve">Data analysis will use SPSS for quantitative results and thematic coding for qualitative insights. Ethical clearance will be obtained from Tashkent State University’s IRB.</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w:t>
      </w:r>
    </w:p>
    <w:p>
      <w:pPr>
        <w:numPr>
          <w:ilvl w:val="0"/>
          <w:numId w:val="1003"/>
        </w:numPr>
        <w:pStyle w:val="Compact"/>
      </w:pPr>
      <w:r>
        <w:t xml:space="preserve">A validated competency matrix mapping Uzbekistan’s current electrician standards against IEC 60364, highlighting critical gaps in Tashkent.</w:t>
      </w:r>
    </w:p>
    <w:p>
      <w:pPr>
        <w:numPr>
          <w:ilvl w:val="0"/>
          <w:numId w:val="1003"/>
        </w:numPr>
        <w:pStyle w:val="Compact"/>
      </w:pPr>
      <w:r>
        <w:t xml:space="preserve">A scalable training toolkit featuring: (a) Urdu/Uzbek-language safety manuals for local adaptation, (b) mobile app for real-time incident reporting during fieldwork, and (c) certification modules for solar microgrid installation.</w:t>
      </w:r>
    </w:p>
    <w:p>
      <w:pPr>
        <w:numPr>
          <w:ilvl w:val="0"/>
          <w:numId w:val="1003"/>
        </w:numPr>
        <w:pStyle w:val="Compact"/>
      </w:pPr>
      <w:r>
        <w:t xml:space="preserve">Policy briefs for Uzbekistan’s State Committee on Energy recommending legislative updates to mandate continuous professional development for electricians in Tashkent.</w:t>
      </w:r>
    </w:p>
    <w:p>
      <w:pPr>
        <w:pStyle w:val="FirstParagraph"/>
      </w:pPr>
      <w:r>
        <w:t xml:space="preserve">The significance extends beyond academia: By elevating the</w:t>
      </w:r>
      <w:r>
        <w:t xml:space="preserve"> </w:t>
      </w:r>
      <w:r>
        <w:rPr>
          <w:bCs/>
          <w:b/>
        </w:rPr>
        <w:t xml:space="preserve">Electrician</w:t>
      </w:r>
      <w:r>
        <w:t xml:space="preserve">'s role, this work directly supports Uzbekistan's goals to reduce power loss (currently at 14%) and boost renewable energy adoption. A skilled electrician workforce will accelerate Tashkent’s Smart City initiative, enhance grid reliability for businesses like the new Tashkent Free Economic Zone, and create 5,000+ certified jobs by 2030—aligning with Uzbekistan’s National Development Strategy.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Months 1-3</w:t>
      </w:r>
    </w:p>
    <w:p>
      <w:pPr>
        <w:pStyle w:val="BodyText"/>
      </w:pPr>
      <w:r>
        <w:t xml:space="preserve">Annotated bibliography; validated survey instruments</w:t>
      </w:r>
    </w:p>
    <w:p>
      <w:pPr>
        <w:pStyle w:val="BodyText"/>
      </w:pPr>
      <w:r>
        <w:t xml:space="preserve">Data Collection (Tashkent Fieldwork)</w:t>
      </w:r>
    </w:p>
    <w:p>
      <w:pPr>
        <w:pStyle w:val="BodyText"/>
      </w:pPr>
      <w:r>
        <w:t xml:space="preserve">Months 4-7</w:t>
      </w:r>
    </w:p>
    <w:p>
      <w:pPr>
        <w:pStyle w:val="BodyText"/>
      </w:pPr>
      <w:r>
        <w:t xml:space="preserve">Survey results; stakeholder focus group transcripts</w:t>
      </w:r>
    </w:p>
    <w:p>
      <w:pPr>
        <w:pStyle w:val="BodyText"/>
      </w:pPr>
      <w:r>
        <w:t xml:space="preserve">Curriculum Co-Development &amp; Pilot Testing</w:t>
      </w:r>
    </w:p>
    <w:p>
      <w:pPr>
        <w:pStyle w:val="BodyText"/>
      </w:pPr>
      <w:r>
        <w:t xml:space="preserve">Months 8-10</w:t>
      </w:r>
    </w:p>
    <w:p>
      <w:pPr>
        <w:pStyle w:val="BodyText"/>
      </w:pPr>
      <w:r>
        <w:t xml:space="preserve">Pilot training module; VR safety simulator prototype</w:t>
      </w:r>
    </w:p>
    <w:p>
      <w:pPr>
        <w:pStyle w:val="BodyText"/>
      </w:pPr>
      <w:r>
        <w:t xml:space="preserve">Dissertation Writing &amp; Policy Submission</w:t>
      </w:r>
    </w:p>
    <w:p>
      <w:pPr>
        <w:pStyle w:val="BodyText"/>
      </w:pPr>
      <w:r>
        <w:t xml:space="preserve">Months 11-12</w:t>
      </w:r>
    </w:p>
    <w:p>
      <w:pPr>
        <w:pStyle w:val="BodyText"/>
      </w:pPr>
      <w:r>
        <w:t xml:space="preserve">Fully drafted thesis; ministerial policy briefs</w:t>
      </w:r>
    </w:p>
    <w:bookmarkEnd w:id="26"/>
    <w:bookmarkStart w:id="27" w:name="conclusion"/>
    <w:p>
      <w:pPr>
        <w:pStyle w:val="Heading2"/>
      </w:pPr>
      <w:r>
        <w:t xml:space="preserve">8. Conclusion</w:t>
      </w:r>
    </w:p>
    <w:p>
      <w:pPr>
        <w:pStyle w:val="FirstParagraph"/>
      </w:pPr>
      <w:r>
        <w:t xml:space="preserve">The future of Tashkent’s urban prosperity hinges on a modernized electrical workforce. This</w:t>
      </w:r>
      <w:r>
        <w:t xml:space="preserve"> </w:t>
      </w:r>
      <w:r>
        <w:rPr>
          <w:bCs/>
          <w:b/>
        </w:rPr>
        <w:t xml:space="preserve">Thesis Proposal</w:t>
      </w:r>
      <w:r>
        <w:t xml:space="preserve"> </w:t>
      </w:r>
      <w:r>
        <w:t xml:space="preserve">positions the</w:t>
      </w:r>
      <w:r>
        <w:t xml:space="preserve"> </w:t>
      </w:r>
      <w:r>
        <w:rPr>
          <w:bCs/>
          <w:b/>
        </w:rPr>
        <w:t xml:space="preserve">Electrician</w:t>
      </w:r>
      <w:r>
        <w:t xml:space="preserve"> </w:t>
      </w:r>
      <w:r>
        <w:t xml:space="preserve">as central to Uzbekistan's sustainable growth narrative—not merely as technicians, but as enablers of technological advancement in Tashkent. By merging global best practices with local contextualization, this research promises actionable solutions to reduce electrical hazards while advancing Uzbekistan’s position as a Central Asian energy leader. The outcomes will resonate beyond academia: they are designed for immediate implementation by the Ministry of Energy and vocational institutions across Uzbekistan, ensuring that every</w:t>
      </w:r>
      <w:r>
        <w:t xml:space="preserve"> </w:t>
      </w:r>
      <w:r>
        <w:rPr>
          <w:bCs/>
          <w:b/>
        </w:rPr>
        <w:t xml:space="preserve">Electrician</w:t>
      </w:r>
      <w:r>
        <w:t xml:space="preserve"> </w:t>
      </w:r>
      <w:r>
        <w:t xml:space="preserve">in Tashkent becomes a catalyst for safer, smarter, and more resilient urban living.</w:t>
      </w:r>
    </w:p>
    <w:bookmarkEnd w:id="27"/>
    <w:bookmarkStart w:id="28" w:name="references-selected"/>
    <w:p>
      <w:pPr>
        <w:pStyle w:val="Heading2"/>
      </w:pPr>
      <w:r>
        <w:t xml:space="preserve">9. References (Selected)</w:t>
      </w:r>
    </w:p>
    <w:p>
      <w:pPr>
        <w:numPr>
          <w:ilvl w:val="0"/>
          <w:numId w:val="1004"/>
        </w:numPr>
        <w:pStyle w:val="Compact"/>
      </w:pPr>
      <w:r>
        <w:t xml:space="preserve">Uzbekistan Ministry of Energy. (2023). *National Strategy for Energy Security 2030*. Tashkent: Government Press.</w:t>
      </w:r>
    </w:p>
    <w:p>
      <w:pPr>
        <w:numPr>
          <w:ilvl w:val="0"/>
          <w:numId w:val="1004"/>
        </w:numPr>
        <w:pStyle w:val="Compact"/>
      </w:pPr>
      <w:r>
        <w:t xml:space="preserve">International Electrotechnical Commission (IEC). (2021). *Standard IEC 60364-5-51: Electrical Installations of Buildings*. Geneva.</w:t>
      </w:r>
    </w:p>
    <w:p>
      <w:pPr>
        <w:numPr>
          <w:ilvl w:val="0"/>
          <w:numId w:val="1004"/>
        </w:numPr>
        <w:pStyle w:val="Compact"/>
      </w:pPr>
      <w:r>
        <w:t xml:space="preserve">UNIDO. (2021). *Vocational Training in Central Asia: Pathways to Industrial Competitiveness*. Vienna.</w:t>
      </w:r>
    </w:p>
    <w:p>
      <w:pPr>
        <w:numPr>
          <w:ilvl w:val="0"/>
          <w:numId w:val="1004"/>
        </w:numPr>
        <w:pStyle w:val="Compact"/>
      </w:pPr>
      <w:r>
        <w:t xml:space="preserve">Tashkent State University of Economics. (2022). *Urban Infrastructure Challenges in Tashkent: A Preliminary Assessment*. Tashkent Journal of Urban Studies, 14(3), 78–95.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Proficiency and Safety Standards in Tashkent, Uzbekistan</dc:title>
  <dc:creator/>
  <dc:language>en</dc:language>
  <cp:keywords/>
  <dcterms:created xsi:type="dcterms:W3CDTF">2026-07-23T10:41:12Z</dcterms:created>
  <dcterms:modified xsi:type="dcterms:W3CDTF">2026-07-23T10:41:12Z</dcterms:modified>
</cp:coreProperties>
</file>

<file path=docProps/custom.xml><?xml version="1.0" encoding="utf-8"?>
<Properties xmlns="http://schemas.openxmlformats.org/officeDocument/2006/custom-properties" xmlns:vt="http://schemas.openxmlformats.org/officeDocument/2006/docPropsVTypes"/>
</file>