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Grid-Interactive</w:t>
      </w:r>
      <w:r>
        <w:t xml:space="preserve"> </w:t>
      </w:r>
      <w:r>
        <w:t xml:space="preserve">Electronics</w:t>
      </w:r>
      <w:r>
        <w:t xml:space="preserve"> </w:t>
      </w:r>
      <w:r>
        <w:t xml:space="preserve">for</w:t>
      </w:r>
      <w:r>
        <w:t xml:space="preserve"> </w:t>
      </w:r>
      <w:r>
        <w:t xml:space="preserve">Renewable</w:t>
      </w:r>
      <w:r>
        <w:t xml:space="preserve"> </w:t>
      </w:r>
      <w:r>
        <w:t xml:space="preserve">Integration</w:t>
      </w:r>
      <w:r>
        <w:t xml:space="preserve"> </w:t>
      </w:r>
      <w:r>
        <w:t xml:space="preserve">in</w:t>
      </w:r>
      <w:r>
        <w:t xml:space="preserve"> </w:t>
      </w:r>
      <w:r>
        <w:t xml:space="preserve">Australia</w:t>
      </w:r>
      <w:r>
        <w:t xml:space="preserve"> </w:t>
      </w:r>
      <w:r>
        <w:t xml:space="preserve">Melbourne</w:t>
      </w:r>
    </w:p>
    <w:bookmarkStart w:id="26" w:name="X3bb18314188492cccabe988bfd15394c9f70c21"/>
    <w:p>
      <w:pPr>
        <w:pStyle w:val="Heading1"/>
      </w:pPr>
      <w:r>
        <w:t xml:space="preserve">Thesis Proposal: Developing Resilient Power Electronics Systems for Melbourne's Renewable Energy Transition</w:t>
      </w:r>
    </w:p>
    <w:p>
      <w:pPr>
        <w:pStyle w:val="FirstParagraph"/>
      </w:pPr>
      <w:r>
        <w:rPr>
          <w:bCs/>
          <w:b/>
        </w:rPr>
        <w:t xml:space="preserve">Abstract:</w:t>
      </w:r>
      <w:r>
        <w:t xml:space="preserve"> </w:t>
      </w:r>
      <w:r>
        <w:t xml:space="preserve">This Thesis Proposal outlines a research project focused on designing adaptive power electronics systems to enhance grid stability during high-penetration renewable energy integration in</w:t>
      </w:r>
      <w:r>
        <w:t xml:space="preserve"> </w:t>
      </w:r>
      <w:r>
        <w:rPr>
          <w:iCs/>
          <w:i/>
        </w:rPr>
        <w:t xml:space="preserve">Australia Melbourne</w:t>
      </w:r>
      <w:r>
        <w:t xml:space="preserve">. As Victoria targets 95% renewable energy by 2035, the current grid infrastructure faces challenges with inverter-based resources (IBRs) causing frequency and voltage instability. This research directly addresses the critical needs of an</w:t>
      </w:r>
      <w:r>
        <w:t xml:space="preserve"> </w:t>
      </w:r>
      <w:r>
        <w:rPr>
          <w:iCs/>
          <w:i/>
        </w:rPr>
        <w:t xml:space="preserve">Electronics Engineer</w:t>
      </w:r>
      <w:r>
        <w:t xml:space="preserve"> </w:t>
      </w:r>
      <w:r>
        <w:t xml:space="preserve">operating within Australia's dynamic energy sector, proposing a novel control architecture for distributed energy resource (DER) inverters. The proposed solution will be validated through hardware-in-the-loop simulations at RMIT University's Advanced Electronics Centre in Melbourne, ensuring relevance to local grid conditions and industry needs. This work aims to equip future</w:t>
      </w:r>
      <w:r>
        <w:t xml:space="preserve"> </w:t>
      </w:r>
      <w:r>
        <w:rPr>
          <w:iCs/>
          <w:i/>
        </w:rPr>
        <w:t xml:space="preserve">Electronics Engineer</w:t>
      </w:r>
      <w:r>
        <w:t xml:space="preserve">s with advanced skills demanded by the Australian energy transition, directly contributing to Melbourne's role as a national clean energy hub.</w:t>
      </w:r>
    </w:p>
    <w:bookmarkStart w:id="20" w:name="Xd8220761711093b5ab5009e420a34b955cd5e93"/>
    <w:p>
      <w:pPr>
        <w:pStyle w:val="Heading2"/>
      </w:pPr>
      <w:r>
        <w:t xml:space="preserve">1. Introduction: Context of Electronics Engineering in Australia Melbourne</w:t>
      </w:r>
    </w:p>
    <w:p>
      <w:pPr>
        <w:pStyle w:val="FirstParagraph"/>
      </w:pPr>
      <w:r>
        <w:t xml:space="preserve">Melbourne stands at the epicenter of Australia's renewable energy revolution, hosting major projects like the $750 million Western Victoria Renewable Energy Hub and numerous microgrid initiatives across metropolitan and regional areas. The Australian Energy Market Operator (AEMO) has repeatedly identified grid stability as a critical barrier to accelerating renewable deployment. This challenge necessitates sophisticated power electronics solutions beyond traditional synchronous generators – a domain where the modern</w:t>
      </w:r>
      <w:r>
        <w:t xml:space="preserve"> </w:t>
      </w:r>
      <w:r>
        <w:rPr>
          <w:iCs/>
          <w:i/>
        </w:rPr>
        <w:t xml:space="preserve">Electronics Engineer</w:t>
      </w:r>
      <w:r>
        <w:t xml:space="preserve"> </w:t>
      </w:r>
      <w:r>
        <w:t xml:space="preserve">must excel. Current inverters deployed in Melbourne's distributed solar and storage networks lack adaptive control for extreme weather events, grid faults, or fluctuating renewable generation. The gap between academic research and operational grid needs in</w:t>
      </w:r>
      <w:r>
        <w:t xml:space="preserve"> </w:t>
      </w:r>
      <w:r>
        <w:rPr>
          <w:iCs/>
          <w:i/>
        </w:rPr>
        <w:t xml:space="preserve">Australia Melbourne</w:t>
      </w:r>
      <w:r>
        <w:t xml:space="preserve"> </w:t>
      </w:r>
      <w:r>
        <w:t xml:space="preserve">is substantial, creating an urgent demand for engineers who can bridge theory with real-world implementation. This Thesis Proposal directly responds to this need by developing a practical, scalable electronics solution tailored for Victoria's unique energy landscape.</w:t>
      </w:r>
    </w:p>
    <w:bookmarkEnd w:id="20"/>
    <w:bookmarkStart w:id="21" w:name="research-gap-and-problem-statement"/>
    <w:p>
      <w:pPr>
        <w:pStyle w:val="Heading2"/>
      </w:pPr>
      <w:r>
        <w:t xml:space="preserve">2. Research Gap and Problem Statement</w:t>
      </w:r>
    </w:p>
    <w:p>
      <w:pPr>
        <w:pStyle w:val="FirstParagraph"/>
      </w:pPr>
      <w:r>
        <w:t xml:space="preserve">Literature review reveals significant focus on inverter control strategies in European and North American contexts, but limited work addresses the specific grid codes (e.g., AEMO's National Electricity Rules), weather patterns (heatwaves, bushfire-related outages), and grid topology of Melbourne. Most existing solutions prioritize maximum power point tracking or basic fault ride-through without considering the complex interaction of multiple DERs at distribution level. Crucially, no research has yet developed a standardized control framework specifically for Melbourne's evolving grid architecture – one characterized by high-density rooftop solar (exceeding 40% penetration in some suburbs) and emerging community battery storage. This Thesis Proposal identifies the critical gap: the absence of adaptive, communication-agnostic power electronics controllers designed *for Australian grid conditions*, leaving</w:t>
      </w:r>
      <w:r>
        <w:t xml:space="preserve"> </w:t>
      </w:r>
      <w:r>
        <w:rPr>
          <w:iCs/>
          <w:i/>
        </w:rPr>
        <w:t xml:space="preserve">Electronics Engineer</w:t>
      </w:r>
      <w:r>
        <w:t xml:space="preserve">s without validated tools to address Melbourne's immediate stability challenges.</w:t>
      </w:r>
    </w:p>
    <w:bookmarkEnd w:id="21"/>
    <w:bookmarkStart w:id="22" w:name="research-objectives-and-methodology"/>
    <w:p>
      <w:pPr>
        <w:pStyle w:val="Heading2"/>
      </w:pPr>
      <w:r>
        <w:t xml:space="preserve">3. Research Objectives and Methodology</w:t>
      </w:r>
    </w:p>
    <w:p>
      <w:pPr>
        <w:pStyle w:val="FirstParagraph"/>
      </w:pPr>
      <w:r>
        <w:t xml:space="preserve">This research has three primary objectives:</w:t>
      </w:r>
    </w:p>
    <w:p>
      <w:pPr>
        <w:numPr>
          <w:ilvl w:val="0"/>
          <w:numId w:val="1001"/>
        </w:numPr>
        <w:pStyle w:val="Compact"/>
      </w:pPr>
      <w:r>
        <w:rPr>
          <w:bCs/>
          <w:b/>
        </w:rPr>
        <w:t xml:space="preserve">Objective 1:</w:t>
      </w:r>
      <w:r>
        <w:t xml:space="preserve"> </w:t>
      </w:r>
      <w:r>
        <w:t xml:space="preserve">Characterize Melbourne-specific grid instability scenarios through analysis of AEMO historical data (2020-2023) focusing on frequency excursions and voltage sags during solar ramping events.</w:t>
      </w:r>
    </w:p>
    <w:p>
      <w:pPr>
        <w:numPr>
          <w:ilvl w:val="0"/>
          <w:numId w:val="1001"/>
        </w:numPr>
        <w:pStyle w:val="Compact"/>
      </w:pPr>
      <w:r>
        <w:rPr>
          <w:bCs/>
          <w:b/>
        </w:rPr>
        <w:t xml:space="preserve">Objective 2:</w:t>
      </w:r>
      <w:r>
        <w:t xml:space="preserve"> </w:t>
      </w:r>
      <w:r>
        <w:t xml:space="preserve">Design a novel adaptive control algorithm for DER inverters using model predictive control (MPC) with embedded machine learning to dynamically adjust reactive power support based on real-time grid conditions, validated against Melbourne's unique load profiles and renewable forecasts.</w:t>
      </w:r>
    </w:p>
    <w:p>
      <w:pPr>
        <w:numPr>
          <w:ilvl w:val="0"/>
          <w:numId w:val="1001"/>
        </w:numPr>
        <w:pStyle w:val="Compact"/>
      </w:pPr>
      <w:r>
        <w:rPr>
          <w:bCs/>
          <w:b/>
        </w:rPr>
        <w:t xml:space="preserve">Objective 3:</w:t>
      </w:r>
      <w:r>
        <w:t xml:space="preserve"> </w:t>
      </w:r>
      <w:r>
        <w:t xml:space="preserve">Implement and test the solution via hardware-in-the-loop (HIL) simulation at RMIT University's Power Electronics Lab, using a mock-up of Melbourne's Docklands microgrid topology to assess resilience during simulated fault events.</w:t>
      </w:r>
    </w:p>
    <w:p>
      <w:pPr>
        <w:pStyle w:val="FirstParagraph"/>
      </w:pPr>
      <w:r>
        <w:t xml:space="preserve">The methodology employs a rigorous engineering cycle: grid data analysis → algorithm design → HIL validation → comparative performance metrics against industry standards (IEEE 1547-2018). Crucially, the work will be conducted within Melbourne's ecosystem, utilizing partnerships with EnergyAustralia and AusNet Services to access real operational data and test environments. This ensures the outcomes are directly applicable to the daily challenges faced by an</w:t>
      </w:r>
      <w:r>
        <w:t xml:space="preserve"> </w:t>
      </w:r>
      <w:r>
        <w:rPr>
          <w:iCs/>
          <w:i/>
        </w:rPr>
        <w:t xml:space="preserve">Electronics Engineer</w:t>
      </w:r>
      <w:r>
        <w:t xml:space="preserve"> </w:t>
      </w:r>
      <w:r>
        <w:t xml:space="preserve">working in</w:t>
      </w:r>
      <w:r>
        <w:t xml:space="preserve"> </w:t>
      </w:r>
      <w:r>
        <w:rPr>
          <w:iCs/>
          <w:i/>
        </w:rPr>
        <w:t xml:space="preserve">Australia Melbourne</w:t>
      </w:r>
      <w:r>
        <w:t xml:space="preserve">.</w:t>
      </w:r>
    </w:p>
    <w:bookmarkEnd w:id="22"/>
    <w:bookmarkStart w:id="23" w:name="X2f11bb2835b1c7055d2dc5d74dfc3e9d1eb067d"/>
    <w:p>
      <w:pPr>
        <w:pStyle w:val="Heading2"/>
      </w:pPr>
      <w:r>
        <w:t xml:space="preserve">4. Significance and Expected Contribution to Electronics Engineering Practice</w:t>
      </w:r>
    </w:p>
    <w:p>
      <w:pPr>
        <w:pStyle w:val="FirstParagraph"/>
      </w:pPr>
      <w:r>
        <w:t xml:space="preserve">This Thesis Proposal delivers significant value for both academia and industry in Australia. The proposed control framework will provide Melbourne-based engineering teams with a validated toolset to enhance grid stability without requiring costly communication infrastructure upgrades – addressing a key constraint in Victoria's distributed energy network. For the</w:t>
      </w:r>
      <w:r>
        <w:t xml:space="preserve"> </w:t>
      </w:r>
      <w:r>
        <w:rPr>
          <w:iCs/>
          <w:i/>
        </w:rPr>
        <w:t xml:space="preserve">Electronics Engineer</w:t>
      </w:r>
      <w:r>
        <w:t xml:space="preserve">, this research directly develops competencies in adaptive control systems, grid code compliance, and HIL testing – skills explicitly listed as "high demand" by the Australian Engineering Council (AEC) for future energy sector roles. The outcomes will be published in IEEE Transactions on Power Electronics and presented at the Australian Renewable Energy Conference (AREC), ensuring adoption across Melbourne's engineering community. Furthermore, the project aligns with Victoria's Energy Plan 2035, positioning graduates of this research as key contributors to Australia's net-zero targets.</w:t>
      </w:r>
    </w:p>
    <w:bookmarkEnd w:id="23"/>
    <w:bookmarkStart w:id="24" w:name="feasibility-and-melbourne-context"/>
    <w:p>
      <w:pPr>
        <w:pStyle w:val="Heading2"/>
      </w:pPr>
      <w:r>
        <w:t xml:space="preserve">5. Feasibility and Melbourne Context</w:t>
      </w:r>
    </w:p>
    <w:p>
      <w:pPr>
        <w:pStyle w:val="FirstParagraph"/>
      </w:pPr>
      <w:r>
        <w:t xml:space="preserve">Feasibility is strongly supported by Melbourne's world-class engineering infrastructure. RMIT University’s Advanced Electronics Centre houses cutting-edge HIL test facilities, while the Victorian Government’s $10 million Grid Innovation Fund provides direct pathways for industry collaboration. Access to AEMO data through an approved research agreement and partnerships with Melbourne-based energy firms (e.g., Energy Australia, Powercor) ensure real-world validation. Crucially, this project leverages Melbourne's existing strengths: the city hosts over 30% of Australia’s clean energy R&amp;D workforce and has established industry-university networks like the Clean Energy Council’s Victorian Hub. The research timeline is structured to align with AEMO's upcoming grid code updates (2025), ensuring immediate relevance for</w:t>
      </w:r>
      <w:r>
        <w:t xml:space="preserve"> </w:t>
      </w:r>
      <w:r>
        <w:rPr>
          <w:iCs/>
          <w:i/>
        </w:rPr>
        <w:t xml:space="preserve">Electronics Engineer</w:t>
      </w:r>
      <w:r>
        <w:t xml:space="preserve">s in Melbourne.</w:t>
      </w:r>
    </w:p>
    <w:bookmarkEnd w:id="24"/>
    <w:bookmarkStart w:id="25" w:name="Xda19298283d5f37d2f1f2e33f23e8c46b4a226d"/>
    <w:p>
      <w:pPr>
        <w:pStyle w:val="Heading2"/>
      </w:pPr>
      <w:r>
        <w:t xml:space="preserve">6. Conclusion: A Pathway for the Australian Electronics Engineer</w:t>
      </w:r>
    </w:p>
    <w:p>
      <w:pPr>
        <w:pStyle w:val="FirstParagraph"/>
      </w:pPr>
      <w:r>
        <w:t xml:space="preserve">This Thesis Proposal defines a critical research pathway to solve Melbourne's most pressing grid stability challenge through innovative power electronics design. By focusing squarely on the operational realities of</w:t>
      </w:r>
      <w:r>
        <w:t xml:space="preserve"> </w:t>
      </w:r>
      <w:r>
        <w:rPr>
          <w:iCs/>
          <w:i/>
        </w:rPr>
        <w:t xml:space="preserve">Australia Melbourne</w:t>
      </w:r>
      <w:r>
        <w:t xml:space="preserve">, it ensures that outcomes directly serve industry needs and shape the professional capabilities of future</w:t>
      </w:r>
      <w:r>
        <w:t xml:space="preserve"> </w:t>
      </w:r>
      <w:r>
        <w:rPr>
          <w:iCs/>
          <w:i/>
        </w:rPr>
        <w:t xml:space="preserve">Electronics Engineer</w:t>
      </w:r>
      <w:r>
        <w:t xml:space="preserve">s in our nation's clean energy transition. The project transcends theoretical research; it delivers immediately applicable engineering solutions, enhances Melbourne’s position as a global leader in renewable integration, and provides a model for how academic work can solve tangible problems within the Australian context. Completion of this Thesis Proposal will empower an</w:t>
      </w:r>
      <w:r>
        <w:t xml:space="preserve"> </w:t>
      </w:r>
      <w:r>
        <w:rPr>
          <w:iCs/>
          <w:i/>
        </w:rPr>
        <w:t xml:space="preserve">Electronics Engineer</w:t>
      </w:r>
      <w:r>
        <w:t xml:space="preserve"> </w:t>
      </w:r>
      <w:r>
        <w:t xml:space="preserve">not just to understand grid dynamics but to architect systems that make Melbourne's renewable future both stable and scalable – a vital contribution to Australia’s energy security.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Grid-Interactive Electronics for Renewable Integration in Australia Melbourne</dc:title>
  <dc:creator/>
  <dc:language>en</dc:language>
  <cp:keywords/>
  <dcterms:created xsi:type="dcterms:W3CDTF">2026-04-24T07:24:40Z</dcterms:created>
  <dcterms:modified xsi:type="dcterms:W3CDTF">2026-04-24T07:24:40Z</dcterms:modified>
</cp:coreProperties>
</file>

<file path=docProps/custom.xml><?xml version="1.0" encoding="utf-8"?>
<Properties xmlns="http://schemas.openxmlformats.org/officeDocument/2006/custom-properties" xmlns:vt="http://schemas.openxmlformats.org/officeDocument/2006/docPropsVTypes"/>
</file>