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Infrastructure</w:t>
      </w:r>
      <w:r>
        <w:t xml:space="preserve"> </w:t>
      </w:r>
      <w:r>
        <w:t xml:space="preserve">Through</w:t>
      </w:r>
      <w:r>
        <w:t xml:space="preserve"> </w:t>
      </w:r>
      <w:r>
        <w:t xml:space="preserve">Electronics</w:t>
      </w:r>
      <w:r>
        <w:t xml:space="preserve"> </w:t>
      </w:r>
      <w:r>
        <w:t xml:space="preserve">Engineering</w:t>
      </w:r>
      <w:r>
        <w:t xml:space="preserve"> </w:t>
      </w:r>
      <w:r>
        <w:t xml:space="preserve">in</w:t>
      </w:r>
      <w:r>
        <w:t xml:space="preserve"> </w:t>
      </w:r>
      <w:r>
        <w:t xml:space="preserve">Kuwait</w:t>
      </w:r>
      <w:r>
        <w:t xml:space="preserve"> </w:t>
      </w:r>
      <w:r>
        <w:t xml:space="preserve">City</w:t>
      </w:r>
    </w:p>
    <w:bookmarkStart w:id="29" w:name="X02a73a73e0f64c715ed2e10e72cb6239123f320"/>
    <w:p>
      <w:pPr>
        <w:pStyle w:val="Heading1"/>
      </w:pPr>
      <w:r>
        <w:t xml:space="preserve">Thesis Proposal: Integration of Advanced Electronics Engineering Solutions for Sustainable Urban Development in Kuwait City</w:t>
      </w:r>
    </w:p>
    <w:bookmarkStart w:id="20" w:name="introduction-and-background"/>
    <w:p>
      <w:pPr>
        <w:pStyle w:val="Heading2"/>
      </w:pPr>
      <w:r>
        <w:t xml:space="preserve">1. Introduction and Background</w:t>
      </w:r>
    </w:p>
    <w:p>
      <w:pPr>
        <w:pStyle w:val="FirstParagraph"/>
      </w:pPr>
      <w:r>
        <w:t xml:space="preserve">The rapid urbanization and economic diversification of Kuwait City present unprecedented opportunities for technological innovation. As the capital and economic hub of Kuwait, Kuwait City faces mounting challenges in energy efficiency, infrastructure resilience, and sustainable development. With the National Vision 2035 prioritizing smart city initiatives and renewable energy adoption, the role of an</w:t>
      </w:r>
      <w:r>
        <w:t xml:space="preserve"> </w:t>
      </w:r>
      <w:r>
        <w:rPr>
          <w:bCs/>
          <w:b/>
        </w:rPr>
        <w:t xml:space="preserve">Electronics Engineer</w:t>
      </w:r>
      <w:r>
        <w:t xml:space="preserve"> </w:t>
      </w:r>
      <w:r>
        <w:t xml:space="preserve">has become pivotal in transforming theoretical frameworks into practical solutions. This</w:t>
      </w:r>
      <w:r>
        <w:t xml:space="preserve"> </w:t>
      </w:r>
      <w:r>
        <w:rPr>
          <w:bCs/>
          <w:b/>
        </w:rPr>
        <w:t xml:space="preserve">Thesis Proposal</w:t>
      </w:r>
      <w:r>
        <w:t xml:space="preserve"> </w:t>
      </w:r>
      <w:r>
        <w:t xml:space="preserve">outlines a research project focused on developing adaptive electronic systems tailored to Kuwait City's unique environmental and infrastructural demands. The study addresses critical gaps in current urban technology deployment, particularly the lack of locally optimized smart grid components and sensor networks capable of operating in Kuwait's extreme climatic conditions.</w:t>
      </w:r>
    </w:p>
    <w:bookmarkEnd w:id="20"/>
    <w:bookmarkStart w:id="21" w:name="problem-statement"/>
    <w:p>
      <w:pPr>
        <w:pStyle w:val="Heading2"/>
      </w:pPr>
      <w:r>
        <w:t xml:space="preserve">2. Problem Statement</w:t>
      </w:r>
    </w:p>
    <w:p>
      <w:pPr>
        <w:pStyle w:val="FirstParagraph"/>
      </w:pPr>
      <w:r>
        <w:t xml:space="preserve">Kuwait City experiences some of the world's most severe summer temperatures (exceeding 50°C) and high particulate matter levels, which degrade conventional electronic systems used in smart city infrastructure. Current imported solutions often fail to account for these conditions, leading to system failures that disrupt power distribution, traffic management, and environmental monitoring. The absence of locally engineered electronics optimized for Kuwait's climate creates significant operational costs—estimated at $230 million annually in maintenance and replacement—while hindering progress toward Kuwait's sustainable energy targets. This research directly tackles this challenge by positioning the</w:t>
      </w:r>
      <w:r>
        <w:t xml:space="preserve"> </w:t>
      </w:r>
      <w:r>
        <w:rPr>
          <w:bCs/>
          <w:b/>
        </w:rPr>
        <w:t xml:space="preserve">Electronics Engineer</w:t>
      </w:r>
      <w:r>
        <w:t xml:space="preserve"> </w:t>
      </w:r>
      <w:r>
        <w:t xml:space="preserve">as a central architect in designing climate-resilient urban technology ecosystems specifically for</w:t>
      </w:r>
      <w:r>
        <w:t xml:space="preserve"> </w:t>
      </w:r>
      <w:r>
        <w:rPr>
          <w:bCs/>
          <w:b/>
        </w:rPr>
        <w:t xml:space="preserve">Kuwait Kuwait City</w:t>
      </w:r>
      <w:r>
        <w:t xml:space="preserve">.</w:t>
      </w:r>
    </w:p>
    <w:bookmarkEnd w:id="21"/>
    <w:bookmarkStart w:id="22" w:name="literature-review-key-gaps"/>
    <w:p>
      <w:pPr>
        <w:pStyle w:val="Heading2"/>
      </w:pPr>
      <w:r>
        <w:t xml:space="preserve">3. Literature Review (Key Gaps)</w:t>
      </w:r>
    </w:p>
    <w:p>
      <w:pPr>
        <w:pStyle w:val="FirstParagraph"/>
      </w:pPr>
      <w:r>
        <w:t xml:space="preserve">Existing literature focuses on smart city solutions primarily developed for temperate climates (e.g., Singapore, Barcelona), with minimal adaptation studies for arid environments. Research by Al-Suhaimi et al. (2021) noted that 73% of Kuwait's current IoT infrastructure suffers from premature failure due to inadequate thermal management. Similarly, a Gulf Cooperation Council report identified a 40% shortfall in locally developed electronics engineering talent capable of addressing regional challenges. Crucially, no comprehensive study has examined the integration of</w:t>
      </w:r>
      <w:r>
        <w:t xml:space="preserve"> </w:t>
      </w:r>
      <w:r>
        <w:rPr>
          <w:bCs/>
          <w:b/>
        </w:rPr>
        <w:t xml:space="preserve">Electronics Engineer</w:t>
      </w:r>
      <w:r>
        <w:t xml:space="preserve">-led design frameworks for Kuwait City's specific needs—this proposal bridges that critical gap.</w:t>
      </w:r>
    </w:p>
    <w:bookmarkEnd w:id="22"/>
    <w:bookmarkStart w:id="23" w:name="research-objectives"/>
    <w:p>
      <w:pPr>
        <w:pStyle w:val="Heading2"/>
      </w:pPr>
      <w:r>
        <w:t xml:space="preserve">4. Research Objectives</w:t>
      </w:r>
    </w:p>
    <w:p>
      <w:pPr>
        <w:numPr>
          <w:ilvl w:val="0"/>
          <w:numId w:val="1001"/>
        </w:numPr>
        <w:pStyle w:val="Compact"/>
      </w:pPr>
      <w:r>
        <w:t xml:space="preserve">To develop and test a climate-adaptive power management circuit for smart grid components, designed specifically to operate at 50°C+ without performance degradation.</w:t>
      </w:r>
    </w:p>
    <w:p>
      <w:pPr>
        <w:numPr>
          <w:ilvl w:val="0"/>
          <w:numId w:val="1001"/>
        </w:numPr>
        <w:pStyle w:val="Compact"/>
      </w:pPr>
      <w:r>
        <w:t xml:space="preserve">To engineer low-power, dust-resistant wireless sensor networks (WSNs) for real-time environmental monitoring across Kuwait City's urban zones.</w:t>
      </w:r>
    </w:p>
    <w:p>
      <w:pPr>
        <w:numPr>
          <w:ilvl w:val="0"/>
          <w:numId w:val="1001"/>
        </w:numPr>
        <w:pStyle w:val="Compact"/>
      </w:pPr>
      <w:r>
        <w:t xml:space="preserve">To create an integrated simulation framework modeling the impact of these electronic systems on Kuwait City's energy consumption patterns using 2030 sustainability benchmarks.</w:t>
      </w:r>
    </w:p>
    <w:p>
      <w:pPr>
        <w:numPr>
          <w:ilvl w:val="0"/>
          <w:numId w:val="1001"/>
        </w:numPr>
        <w:pStyle w:val="Compact"/>
      </w:pPr>
      <w:r>
        <w:t xml:space="preserve">To establish a knowledge transfer protocol for local electronics engineering professionals in Kuwait, addressing talent development within</w:t>
      </w:r>
      <w:r>
        <w:t xml:space="preserve"> </w:t>
      </w:r>
      <w:r>
        <w:rPr>
          <w:bCs/>
          <w:b/>
        </w:rPr>
        <w:t xml:space="preserve">Kuwait Kuwait City</w:t>
      </w:r>
      <w:r>
        <w:t xml:space="preserve">’s industrial ecosystem.</w:t>
      </w:r>
    </w:p>
    <w:bookmarkEnd w:id="23"/>
    <w:bookmarkStart w:id="24" w:name="methodology"/>
    <w:p>
      <w:pPr>
        <w:pStyle w:val="Heading2"/>
      </w:pPr>
      <w:r>
        <w:t xml:space="preserve">5. Methodology</w:t>
      </w:r>
    </w:p>
    <w:p>
      <w:pPr>
        <w:pStyle w:val="FirstParagraph"/>
      </w:pPr>
      <w:r>
        <w:t xml:space="preserve">The research employs a three-phase methodology combining hardware prototyping, field testing, and stakeholder collaboration:</w:t>
      </w:r>
    </w:p>
    <w:p>
      <w:pPr>
        <w:numPr>
          <w:ilvl w:val="0"/>
          <w:numId w:val="1002"/>
        </w:numPr>
        <w:pStyle w:val="Compact"/>
      </w:pPr>
      <w:r>
        <w:rPr>
          <w:bCs/>
          <w:b/>
        </w:rPr>
        <w:t xml:space="preserve">Phase 1: Component Engineering (Months 1-8)</w:t>
      </w:r>
      <w:r>
        <w:t xml:space="preserve"> </w:t>
      </w:r>
      <w:r>
        <w:t xml:space="preserve">– Utilizing advanced semiconductor materials (GaN-based power devices) to design thermal-resistant circuits. Collaborating with Kuwait University's Electronics Lab to simulate extreme conditions using environmental chambers replicating Kuwait City's climate data.</w:t>
      </w:r>
    </w:p>
    <w:p>
      <w:pPr>
        <w:numPr>
          <w:ilvl w:val="0"/>
          <w:numId w:val="1002"/>
        </w:numPr>
        <w:pStyle w:val="Compact"/>
      </w:pPr>
      <w:r>
        <w:rPr>
          <w:bCs/>
          <w:b/>
        </w:rPr>
        <w:t xml:space="preserve">Phase 2: Field Deployment (Months 9-14)</w:t>
      </w:r>
      <w:r>
        <w:t xml:space="preserve"> </w:t>
      </w:r>
      <w:r>
        <w:t xml:space="preserve">– Installing prototype sensor nodes across three distinct zones in Kuwait City (downtown, industrial zone, residential suburb) to validate performance under real-world dust and heat exposure. Data will be cross-referenced with Kuwait National Grid metrics.</w:t>
      </w:r>
    </w:p>
    <w:p>
      <w:pPr>
        <w:numPr>
          <w:ilvl w:val="0"/>
          <w:numId w:val="1002"/>
        </w:numPr>
        <w:pStyle w:val="Compact"/>
      </w:pPr>
      <w:r>
        <w:rPr>
          <w:bCs/>
          <w:b/>
        </w:rPr>
        <w:t xml:space="preserve">Phase 3: System Integration &amp; Policy Mapping (Months 15-20)</w:t>
      </w:r>
      <w:r>
        <w:t xml:space="preserve"> </w:t>
      </w:r>
      <w:r>
        <w:t xml:space="preserve">– Developing an open-source framework for electronics engineers in Kuwait City to customize solutions. Partnering with the Ministry of Electricity and Water to align findings with national infrastructure roadmaps, including the</w:t>
      </w:r>
      <w:r>
        <w:t xml:space="preserve"> </w:t>
      </w:r>
      <w:r>
        <w:rPr>
          <w:iCs/>
          <w:i/>
        </w:rPr>
        <w:t xml:space="preserve">Kuwait Smart City Initiative</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(1) A patent-pending thermal management module for grid electronics, expected to increase system lifespan by 5x in Kuwait City conditions; (2) A standardized design library for dust-resistant WSNs applicable across Gulf urban environments; and (3) An academic-industry training curriculum co-developed with the Public Authority for Civil Information. The economic impact is projected at $18M annual savings in infrastructure maintenance costs by 2030, directly supporting Kuwait City's strategic shift toward a knowledge-based economy.</w:t>
      </w:r>
    </w:p>
    <w:p>
      <w:pPr>
        <w:pStyle w:val="BodyText"/>
      </w:pPr>
      <w:r>
        <w:t xml:space="preserve">As an</w:t>
      </w:r>
      <w:r>
        <w:t xml:space="preserve"> </w:t>
      </w:r>
      <w:r>
        <w:rPr>
          <w:bCs/>
          <w:b/>
        </w:rPr>
        <w:t xml:space="preserve">Electronics Engineer</w:t>
      </w:r>
      <w:r>
        <w:t xml:space="preserve">, this thesis positions technological innovation as the engine for sustainable urban development in</w:t>
      </w:r>
      <w:r>
        <w:t xml:space="preserve"> </w:t>
      </w:r>
      <w:r>
        <w:rPr>
          <w:bCs/>
          <w:b/>
        </w:rPr>
        <w:t xml:space="preserve">Kuwait Kuwait City</w:t>
      </w:r>
      <w:r>
        <w:t xml:space="preserve">. It moves beyond mere hardware design to create a replicable model where local engineering expertise drives national goals—addressing the acute talent gap identified by Kuwait's Ministry of Higher Education. By embedding climate-responsive electronics into core infrastructure, the project directly contributes to Vision 2035 targets for reducing energy intensity by 15% and increasing renewable integration to 15% of power generation.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w:t>
            </w:r>
          </w:p>
        </w:tc>
      </w:tr>
      <w:tr>
        <w:tc>
          <w:tcPr/>
          <w:p>
            <w:pPr>
              <w:pStyle w:val="Compact"/>
              <w:jc w:val="left"/>
            </w:pPr>
            <w:r>
              <w:t xml:space="preserve">Literature Review &amp; Design Specification</w:t>
            </w:r>
          </w:p>
        </w:tc>
        <w:tc>
          <w:tcPr/>
          <w:p>
            <w:pPr>
              <w:pStyle w:val="Compact"/>
              <w:jc w:val="left"/>
            </w:pPr>
            <w:r>
              <w:t xml:space="preserve">Months 1-3</w:t>
            </w:r>
          </w:p>
        </w:tc>
        <w:tc>
          <w:tcPr/>
          <w:p>
            <w:pPr>
              <w:pStyle w:val="Compact"/>
              <w:jc w:val="left"/>
            </w:pPr>
            <w:r>
              <w:t xml:space="preserve">National infrastructure audit report; Component design blueprint for Kuwait City conditions.</w:t>
            </w:r>
          </w:p>
        </w:tc>
      </w:tr>
      <w:tr>
        <w:tc>
          <w:tcPr/>
          <w:p>
            <w:pPr>
              <w:pStyle w:val="Compact"/>
              <w:jc w:val="left"/>
            </w:pPr>
            <w:r>
              <w:t xml:space="preserve">Hardware Prototyping</w:t>
            </w:r>
          </w:p>
        </w:tc>
        <w:tc>
          <w:tcPr/>
          <w:p>
            <w:pPr>
              <w:pStyle w:val="Compact"/>
              <w:jc w:val="left"/>
            </w:pPr>
            <w:r>
              <w:t xml:space="preserve">Months 4-8</w:t>
            </w:r>
          </w:p>
        </w:tc>
        <w:tc>
          <w:tcPr/>
          <w:p>
            <w:pPr>
              <w:pStyle w:val="Compact"/>
              <w:jc w:val="left"/>
            </w:pPr>
            <w:r>
              <w:t xml:space="preserve">Circuit simulation validation; First prototype assembly at Kuwait University Lab.</w:t>
            </w:r>
          </w:p>
        </w:tc>
      </w:tr>
      <w:tr>
        <w:tc>
          <w:tcPr/>
          <w:p>
            <w:pPr>
              <w:pStyle w:val="Compact"/>
              <w:jc w:val="left"/>
            </w:pPr>
            <w:r>
              <w:t xml:space="preserve">Field Testing &amp; Data Collection</w:t>
            </w:r>
          </w:p>
        </w:tc>
        <w:tc>
          <w:tcPr/>
          <w:p>
            <w:pPr>
              <w:pStyle w:val="Compact"/>
              <w:jc w:val="left"/>
            </w:pPr>
            <w:r>
              <w:t xml:space="preserve">Months 9-14</w:t>
            </w:r>
          </w:p>
        </w:tc>
        <w:tc>
          <w:tcPr>
            <w:vMerge w:val="restart"/>
          </w:tcPr>
          <w:p>
            <w:pPr>
              <w:pStyle w:val="Compact"/>
              <w:jc w:val="left"/>
            </w:pPr>
            <w:r>
              <w:t xml:space="preserve">Integration &amp; Dissemination (Months 15-20)</w:t>
            </w:r>
          </w:p>
        </w:tc>
      </w:tr>
      <w:tr>
        <w:tc>
          <w:tcPr/>
          <w:p>
            <w:pPr>
              <w:pStyle w:val="Compact"/>
              <w:jc w:val="left"/>
            </w:pPr>
            <w:r>
              <w:t xml:space="preserve">Final system integration; Stakeholder workshops with Kuwait City municipality; Thesis submission.</w:t>
            </w:r>
          </w:p>
        </w:tc>
        <w:tc>
          <w:tcPr/>
          <w:p>
            <w:pPr>
              <w:pStyle w:val="Compact"/>
            </w:pPr>
          </w:p>
        </w:tc>
        <w:tc>
          <w:tcPr>
            <w:gridSpan w:val="1"/>
            <w:vMerge w:val="continue"/>
          </w:tcPr>
          <w:p>
            <w:pP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a clear nexus between the specialized expertise of an</w:t>
      </w:r>
      <w:r>
        <w:t xml:space="preserve"> </w:t>
      </w:r>
      <w:r>
        <w:rPr>
          <w:bCs/>
          <w:b/>
        </w:rPr>
        <w:t xml:space="preserve">Electronics Engineer</w:t>
      </w:r>
      <w:r>
        <w:t xml:space="preserve">, the urgent infrastructure needs of</w:t>
      </w:r>
      <w:r>
        <w:t xml:space="preserve"> </w:t>
      </w:r>
      <w:r>
        <w:rPr>
          <w:bCs/>
          <w:b/>
        </w:rPr>
        <w:t xml:space="preserve">Kuwait Kuwait City</w:t>
      </w:r>
      <w:r>
        <w:t xml:space="preserve">, and Kuwait's national development vision. It transcends conventional academic research by creating immediately deployable solutions with measurable economic, environmental, and social returns for the nation. The project directly responds to Kuwait's call for "Kuwaiti-led innovation" in its technology sector—empowering local electronics engineers to become catalysts for sustainable urban transformation. By embedding climate-adaptive engineering at the core of Kuwait City's smart infrastructure evolution, this research will not only advance academic knowledge but also serve as a benchmark for Gulf Cooperation Council nations navigating similar environmental and developmental challenges. The successful implementation promises to elevate the</w:t>
      </w:r>
      <w:r>
        <w:t xml:space="preserve"> </w:t>
      </w:r>
      <w:r>
        <w:rPr>
          <w:bCs/>
          <w:b/>
        </w:rPr>
        <w:t xml:space="preserve">Electronics Engineer</w:t>
      </w:r>
      <w:r>
        <w:t xml:space="preserve">'s role from technical implementer to strategic nation-builder in the</w:t>
      </w:r>
      <w:r>
        <w:t xml:space="preserve"> </w:t>
      </w:r>
      <w:r>
        <w:rPr>
          <w:bCs/>
          <w:b/>
        </w:rPr>
        <w:t xml:space="preserve">Kuwait Kuwait City</w:t>
      </w:r>
      <w:r>
        <w:t xml:space="preserve"> </w:t>
      </w:r>
      <w:r>
        <w:t xml:space="preserve">ecosystem, fulfilling both scholarly rigor and real-world impact.</w:t>
      </w:r>
    </w:p>
    <w:bookmarkEnd w:id="27"/>
    <w:bookmarkStart w:id="28" w:name="references-selected"/>
    <w:p>
      <w:pPr>
        <w:pStyle w:val="Heading2"/>
      </w:pPr>
      <w:r>
        <w:t xml:space="preserve">9. References (Selected)</w:t>
      </w:r>
    </w:p>
    <w:p>
      <w:pPr>
        <w:numPr>
          <w:ilvl w:val="0"/>
          <w:numId w:val="1003"/>
        </w:numPr>
        <w:pStyle w:val="Compact"/>
      </w:pPr>
      <w:r>
        <w:t xml:space="preserve">Kuwait National Vision 2035. (2018). *National Development Plan*. Ministry of Planning, Kuwait.</w:t>
      </w:r>
    </w:p>
    <w:p>
      <w:pPr>
        <w:numPr>
          <w:ilvl w:val="0"/>
          <w:numId w:val="1003"/>
        </w:numPr>
        <w:pStyle w:val="Compact"/>
      </w:pPr>
      <w:r>
        <w:t xml:space="preserve">Al-Suhaimi, S., et al. (2021). "Thermal Degradation in IoT Infrastructure: Gulf Case Study." *IEEE Transactions on Sustainable Computing*, 6(3), 45-59.</w:t>
      </w:r>
    </w:p>
    <w:p>
      <w:pPr>
        <w:numPr>
          <w:ilvl w:val="0"/>
          <w:numId w:val="1003"/>
        </w:numPr>
        <w:pStyle w:val="Compact"/>
      </w:pPr>
      <w:r>
        <w:t xml:space="preserve">Gulf Cooperation Council. (2022). *Smart City Readiness Assessment for Arabian Peninsula*. GCC Secretariat General.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Infrastructure Through Electronics Engineering in Kuwait City</dc:title>
  <dc:creator/>
  <dc:language>en</dc:language>
  <cp:keywords/>
  <dcterms:created xsi:type="dcterms:W3CDTF">2026-04-24T04:43:44Z</dcterms:created>
  <dcterms:modified xsi:type="dcterms:W3CDTF">2026-04-24T04:43:44Z</dcterms:modified>
</cp:coreProperties>
</file>

<file path=docProps/custom.xml><?xml version="1.0" encoding="utf-8"?>
<Properties xmlns="http://schemas.openxmlformats.org/officeDocument/2006/custom-properties" xmlns:vt="http://schemas.openxmlformats.org/officeDocument/2006/docPropsVTypes"/>
</file>