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7d458afb56680fe11170ad2b754e45ea3f9b09b"/>
    <w:p>
      <w:pPr>
        <w:pStyle w:val="Heading1"/>
      </w:pPr>
      <w:r>
        <w:t xml:space="preserve">Thesis Proposal: Development and Implementation of AI-Driven Energy Management Systems for Sustainable Urban Infrastructure in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Kuala Lumpur, has placed unprecedented strain on energy infrastructure. As Southeast Asia's fastest-growing megacity, Kuala Lumpur faces critical challenges including rising energy demand (projected to increase by 40% by 2030), inefficient power distribution networks, and the urgent need for carbon neutrality by 2050 under Malaysia's National Energy Transition Roadmap. This Thesis Proposal addresses a pivotal gap in sustainable urban development where an Electronics Engineer can drive transformative innovation. Current energy management systems in Kuala Lumpur's commercial hubs and residential districts remain largely reactive rather than predictive, resulting in 18-23% energy wastage according to the Malaysian Energy Commission (2023). This research proposes an AI-integrated smart energy management system specifically designed for Malaysia's tropical urban environment, positioning the Electronics Engineer as a central catalyst for Kuala Lumpur's sustainable transformation.</w:t>
      </w:r>
    </w:p>
    <w:bookmarkEnd w:id="20"/>
    <w:bookmarkStart w:id="21" w:name="problem-statement"/>
    <w:p>
      <w:pPr>
        <w:pStyle w:val="Heading2"/>
      </w:pPr>
      <w:r>
        <w:t xml:space="preserve">2. Problem Statement</w:t>
      </w:r>
    </w:p>
    <w:p>
      <w:pPr>
        <w:pStyle w:val="FirstParagraph"/>
      </w:pPr>
      <w:r>
        <w:t xml:space="preserve">Kuala Lumpur's existing energy infrastructure suffers from three critical deficiencies: (1) Inability to dynamically optimize power distribution across diverse building types (high-rises, industrial zones, heritage districts), (2) Lack of real-time integration between renewable energy sources and grid systems in Malaysia's urban landscape, and (3) Absence of localized predictive analytics for load forecasting under monsoon conditions and extreme heat events. These challenges directly impact Kuala Lumpur's carbon footprint—currently 12.5 tons CO₂ per capita annually—and hinder the nation's commitment to reducing emissions by 45% by 2030. As an Electronics Engineer specializing in embedded systems and IoT, this research will develop a solution that bridges hardware innovation with Malaysia's unique environmental and infrastructural context.</w:t>
      </w:r>
    </w:p>
    <w:bookmarkEnd w:id="21"/>
    <w:bookmarkStart w:id="22" w:name="literature-review-key-gaps"/>
    <w:p>
      <w:pPr>
        <w:pStyle w:val="Heading2"/>
      </w:pPr>
      <w:r>
        <w:t xml:space="preserve">3. Literature Review (Key Gaps)</w:t>
      </w:r>
    </w:p>
    <w:p>
      <w:pPr>
        <w:pStyle w:val="FirstParagraph"/>
      </w:pPr>
      <w:r>
        <w:t xml:space="preserve">Existing studies on energy management systems primarily focus on European or North American contexts (e.g., Smart Grids in Germany, California), overlooking tropical climate variables and Southeast Asian urban density patterns. Recent Malaysian initiatives like the Green Technology Financing Scheme (GTFS) have prioritized solar installations but lack sophisticated management frameworks. A 2023 Universiti Teknologi Malaysia study identified that 78% of Kuala Lumpur's energy waste originates from suboptimal building automation systems—systems where Electronics Engineers can implement cutting-edge solutions through sensor networks and edge computing. This research bridges the gap between global smart grid theories and Malaysia Kuala Lumpur's specific needs: high humidity (average 80%), intense solar radiation, and dense vertical urbanization requiring micro-grid resilience.</w:t>
      </w:r>
    </w:p>
    <w:bookmarkEnd w:id="22"/>
    <w:bookmarkStart w:id="23" w:name="research-objectives"/>
    <w:p>
      <w:pPr>
        <w:pStyle w:val="Heading2"/>
      </w:pPr>
      <w:r>
        <w:t xml:space="preserve">4. Research Objectives</w:t>
      </w:r>
    </w:p>
    <w:p>
      <w:pPr>
        <w:numPr>
          <w:ilvl w:val="0"/>
          <w:numId w:val="1001"/>
        </w:numPr>
        <w:pStyle w:val="Compact"/>
      </w:pPr>
      <w:r>
        <w:t xml:space="preserve">To design a low-cost, modular energy monitoring hardware platform using Malaysian-sourced components (e.g., SiC power semiconductors from Sarawak-based manufacturers) for real-time data acquisition in Kuala Lumpur's diverse building typologies.</w:t>
      </w:r>
    </w:p>
    <w:p>
      <w:pPr>
        <w:numPr>
          <w:ilvl w:val="0"/>
          <w:numId w:val="1001"/>
        </w:numPr>
        <w:pStyle w:val="Compact"/>
      </w:pPr>
      <w:r>
        <w:t xml:space="preserve">To develop an AI-driven predictive analytics engine trained on localized datasets (weather patterns, occupancy trends, grid load cycles) specific to Malaysia Kuala Lumpur's 40 million population density and monsoon seasons.</w:t>
      </w:r>
    </w:p>
    <w:p>
      <w:pPr>
        <w:numPr>
          <w:ilvl w:val="0"/>
          <w:numId w:val="1001"/>
        </w:numPr>
        <w:pStyle w:val="Compact"/>
      </w:pPr>
      <w:r>
        <w:t xml:space="preserve">To integrate the system with Malaysia's existing Energy Commission Smart Grid pilot projects at Petaling Jaya and Putrajaya for seamless city-scale implementation.</w:t>
      </w:r>
    </w:p>
    <w:p>
      <w:pPr>
        <w:numPr>
          <w:ilvl w:val="0"/>
          <w:numId w:val="1001"/>
        </w:numPr>
        <w:pStyle w:val="Compact"/>
      </w:pPr>
      <w:r>
        <w:t xml:space="preserve">To quantify carbon reduction potential and ROI metrics tailored for Malaysian municipal budgets, addressing the critical gap in cost-benefit analysis for developing economies.</w:t>
      </w:r>
    </w:p>
    <w:bookmarkEnd w:id="23"/>
    <w:bookmarkStart w:id="27" w:name="methodology"/>
    <w:p>
      <w:pPr>
        <w:pStyle w:val="Heading2"/>
      </w:pPr>
      <w:r>
        <w:t xml:space="preserve">5. Methodology</w:t>
      </w:r>
    </w:p>
    <w:p>
      <w:pPr>
        <w:pStyle w:val="FirstParagraph"/>
      </w:pPr>
      <w:r>
        <w:t xml:space="preserve">This interdisciplinary research will employ a three-phase approach:</w:t>
      </w:r>
    </w:p>
    <w:bookmarkStart w:id="24" w:name="phase-1-hardware-development-months-1-6"/>
    <w:p>
      <w:pPr>
        <w:pStyle w:val="Heading3"/>
      </w:pPr>
      <w:r>
        <w:t xml:space="preserve">Phase 1: Hardware Development (Months 1-6)</w:t>
      </w:r>
    </w:p>
    <w:p>
      <w:pPr>
        <w:numPr>
          <w:ilvl w:val="0"/>
          <w:numId w:val="1002"/>
        </w:numPr>
        <w:pStyle w:val="Compact"/>
      </w:pPr>
      <w:r>
        <w:t xml:space="preserve">Design custom PCBs for IoT sensors using low-power ARM Cortex-M microcontrollers, optimized for high-humidity operation in Kuala Lumpur's climate.</w:t>
      </w:r>
    </w:p>
    <w:p>
      <w:pPr>
        <w:numPr>
          <w:ilvl w:val="0"/>
          <w:numId w:val="1002"/>
        </w:numPr>
        <w:pStyle w:val="Compact"/>
      </w:pPr>
      <w:r>
        <w:t xml:space="preserve">Collaborate with Malaysian semiconductor firms (e.g., Intel Malaysia, Infineon) to source environmentally resilient components meeting IEC 60721-3-4 standards for tropical environments.</w:t>
      </w:r>
    </w:p>
    <w:bookmarkEnd w:id="24"/>
    <w:bookmarkStart w:id="25" w:name="phase-2-ai-model-training-months-7-12"/>
    <w:p>
      <w:pPr>
        <w:pStyle w:val="Heading3"/>
      </w:pPr>
      <w:r>
        <w:t xml:space="preserve">Phase 2: AI Model Training (Months 7-12)</w:t>
      </w:r>
    </w:p>
    <w:p>
      <w:pPr>
        <w:numPr>
          <w:ilvl w:val="0"/>
          <w:numId w:val="1003"/>
        </w:numPr>
        <w:pStyle w:val="Compact"/>
      </w:pPr>
      <w:r>
        <w:t xml:space="preserve">Collect historical energy data from Tenaga Nasional Berhad (TNB) and KLCC Energy Management System, augmented with real-time monsoon/weather data from MetMalaysia.</w:t>
      </w:r>
    </w:p>
    <w:p>
      <w:pPr>
        <w:numPr>
          <w:ilvl w:val="0"/>
          <w:numId w:val="1003"/>
        </w:numPr>
        <w:pStyle w:val="Compact"/>
      </w:pPr>
      <w:r>
        <w:t xml:space="preserve">Train a hybrid LSTM-Transformer neural network on Kuala Lumpur-specific datasets to forecast demand fluctuations during heatwaves (35°C+), rainstorms, and festive seasons (e.g., Hari Raya).</w:t>
      </w:r>
    </w:p>
    <w:bookmarkEnd w:id="25"/>
    <w:bookmarkStart w:id="26" w:name="X6f6b1099f7cc3b6d8958a314ebef250d2124b28"/>
    <w:p>
      <w:pPr>
        <w:pStyle w:val="Heading3"/>
      </w:pPr>
      <w:r>
        <w:t xml:space="preserve">Phase 3: Pilot Deployment &amp; Validation (Months 13-24)</w:t>
      </w:r>
    </w:p>
    <w:p>
      <w:pPr>
        <w:numPr>
          <w:ilvl w:val="0"/>
          <w:numId w:val="1004"/>
        </w:numPr>
        <w:pStyle w:val="Compact"/>
      </w:pPr>
      <w:r>
        <w:t xml:space="preserve">Deploy the system across three distinct Kuala Lumpur zones: a high-rise commercial district (Bukit Bintang), an industrial park (Shah Alam), and a heritage residential area (Kampung Baru).</w:t>
      </w:r>
    </w:p>
    <w:p>
      <w:pPr>
        <w:numPr>
          <w:ilvl w:val="0"/>
          <w:numId w:val="1004"/>
        </w:numPr>
        <w:pStyle w:val="Compact"/>
      </w:pPr>
      <w:r>
        <w:t xml:space="preserve">Measure energy savings against baseline using IEEE 1459 standards, with validation through the Malaysian Green Building Index (GBI) certification process.</w:t>
      </w:r>
    </w:p>
    <w:bookmarkEnd w:id="26"/>
    <w:bookmarkEnd w:id="27"/>
    <w:bookmarkStart w:id="28" w:name="expected-outcomes-and-impact"/>
    <w:p>
      <w:pPr>
        <w:pStyle w:val="Heading2"/>
      </w:pPr>
      <w:r>
        <w:t xml:space="preserve">6. Expected Outcomes and Impact</w:t>
      </w:r>
    </w:p>
    <w:p>
      <w:pPr>
        <w:pStyle w:val="FirstParagraph"/>
      </w:pPr>
      <w:r>
        <w:t xml:space="preserve">This Thesis Proposal anticipates three transformative outcomes for Malaysia Kuala Lumpur:</w:t>
      </w:r>
    </w:p>
    <w:p>
      <w:pPr>
        <w:numPr>
          <w:ilvl w:val="0"/>
          <w:numId w:val="1005"/>
        </w:numPr>
        <w:pStyle w:val="Compact"/>
      </w:pPr>
      <w:r>
        <w:rPr>
          <w:bCs/>
          <w:b/>
        </w:rPr>
        <w:t xml:space="preserve">Technical Innovation:</w:t>
      </w:r>
      <w:r>
        <w:t xml:space="preserve"> </w:t>
      </w:r>
      <w:r>
        <w:t xml:space="preserve">A patent-pending energy management architecture featuring edge AI processing to reduce cloud dependency (critical for KL's intermittent high-speed internet in dense urban zones), with hardware cost 35% lower than imported alternatives.</w:t>
      </w:r>
    </w:p>
    <w:p>
      <w:pPr>
        <w:numPr>
          <w:ilvl w:val="0"/>
          <w:numId w:val="1005"/>
        </w:numPr>
        <w:pStyle w:val="Compact"/>
      </w:pPr>
      <w:r>
        <w:rPr>
          <w:bCs/>
          <w:b/>
        </w:rPr>
        <w:t xml:space="preserve">Economic Impact:</w:t>
      </w:r>
      <w:r>
        <w:t xml:space="preserve"> </w:t>
      </w:r>
      <w:r>
        <w:t xml:space="preserve">Quantifiable ROI analysis demonstrating 22-30% energy savings within 18 months, supporting Malaysia's National Energy Policy target of achieving RM1.5 billion in annual energy efficiency savings by 2027.</w:t>
      </w:r>
    </w:p>
    <w:p>
      <w:pPr>
        <w:numPr>
          <w:ilvl w:val="0"/>
          <w:numId w:val="1005"/>
        </w:numPr>
        <w:pStyle w:val="Compact"/>
      </w:pPr>
      <w:r>
        <w:rPr>
          <w:bCs/>
          <w:b/>
        </w:rPr>
        <w:t xml:space="preserve">Social Contribution:</w:t>
      </w:r>
      <w:r>
        <w:t xml:space="preserve"> </w:t>
      </w:r>
      <w:r>
        <w:t xml:space="preserve">Framework for Electronics Engineers to lead sustainable urban projects under the Malaysia Digital Economy Corporation (MDEC) Smart City initiatives, creating new career pathways for local engineering talent in KL's burgeoning tech ecosystem.</w:t>
      </w:r>
    </w:p>
    <w:p>
      <w:pPr>
        <w:pStyle w:val="FirstParagraph"/>
      </w:pPr>
      <w:r>
        <w:t xml:space="preserve">Crucially, this research will directly address Malaysia's National Energy Transition Roadmap by providing a scalable model for cities across Southeast Asia with similar climatic and infrastructural profiles. The Electronics Engineer role is positioned not merely as a technical implementer but as the strategic architect of Kuala Lumpur's energy sovereignty—a vision aligned with Prime Minister Anwar Ibrahim's "New Economic Model" prioritizing green technology.</w:t>
      </w:r>
    </w:p>
    <w:bookmarkEnd w:id="28"/>
    <w:bookmarkStart w:id="29" w:name="significance-in-the-malaysian-context"/>
    <w:p>
      <w:pPr>
        <w:pStyle w:val="Heading2"/>
      </w:pPr>
      <w:r>
        <w:t xml:space="preserve">7. Significance in the Malaysian Context</w:t>
      </w:r>
    </w:p>
    <w:p>
      <w:pPr>
        <w:pStyle w:val="FirstParagraph"/>
      </w:pPr>
      <w:r>
        <w:t xml:space="preserve">The urgency of this work is underscored by Malaysia Kuala Lumpur's 2035 net-zero target and its status as ASEAN's second-largest electricity consumer after Indonesia. Current energy management systems fail to account for Malaysia's unique challenges: the city experiences 146 rainy days annually (affecting solar efficiency), and building energy use accounts for 35% of national emissions. This Thesis Proposal positions the Electronics Engineer as an indispensable leader in Malaysia's green transition, with outcomes directly applicable to federal projects like KL City Centre redevelopment and the new Kuala Lumpur Sustainable Urban Mobility Plan.</w:t>
      </w:r>
    </w:p>
    <w:bookmarkEnd w:id="29"/>
    <w:bookmarkStart w:id="30" w:name="conclusion"/>
    <w:p>
      <w:pPr>
        <w:pStyle w:val="Heading2"/>
      </w:pPr>
      <w:r>
        <w:t xml:space="preserve">8. Conclusion</w:t>
      </w:r>
    </w:p>
    <w:p>
      <w:pPr>
        <w:pStyle w:val="FirstParagraph"/>
      </w:pPr>
      <w:r>
        <w:t xml:space="preserve">This Thesis Proposal establishes a clear pathway for Electronics Engineers to drive sustainable urban innovation in Malaysia Kuala Lumpur through an integrated hardware-software solution tailored to Southeast Asia's environmental realities. By closing the gap between global smart grid theories and local implementation challenges, this research will deliver not only technical advancements but also a replicable model for Malaysian cities aiming to balance growth with environmental stewardship. The Electronics Engineer emerges as the critical catalyst in transforming Kuala Lumpur from a carbon-intensive metropolis into ASEAN's benchmark for intelligent energy infrastructure—where every sensor node, algorithm, and system integration directly contributes to Malaysia's vision of a resilient, future-ready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Systems for Urban Sustainability in Malaysia Kuala Lumpur</dc:title>
  <dc:creator/>
  <dc:language>en</dc:language>
  <cp:keywords/>
  <dcterms:created xsi:type="dcterms:W3CDTF">2025-12-10T17:55:38Z</dcterms:created>
  <dcterms:modified xsi:type="dcterms:W3CDTF">2025-12-10T17:55:38Z</dcterms:modified>
</cp:coreProperties>
</file>

<file path=docProps/custom.xml><?xml version="1.0" encoding="utf-8"?>
<Properties xmlns="http://schemas.openxmlformats.org/officeDocument/2006/custom-properties" xmlns:vt="http://schemas.openxmlformats.org/officeDocument/2006/docPropsVTypes"/>
</file>