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Power-Efficient</w:t>
      </w:r>
      <w:r>
        <w:t xml:space="preserve"> </w:t>
      </w:r>
      <w:r>
        <w:t xml:space="preserve">IoT</w:t>
      </w:r>
      <w:r>
        <w:t xml:space="preserve"> </w:t>
      </w:r>
      <w:r>
        <w:t xml:space="preserve">Sensor</w:t>
      </w:r>
      <w:r>
        <w:t xml:space="preserve"> </w:t>
      </w:r>
      <w:r>
        <w:t xml:space="preserve">Networks</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Russia</w:t>
      </w:r>
      <w:r>
        <w:t xml:space="preserve"> </w:t>
      </w:r>
      <w:r>
        <w:t xml:space="preserve">Moscow</w:t>
      </w:r>
    </w:p>
    <w:bookmarkStart w:id="29" w:name="X2f60e4e38f63e365fd854922c5009b072f2303c"/>
    <w:p>
      <w:pPr>
        <w:pStyle w:val="Heading1"/>
      </w:pPr>
      <w:r>
        <w:t xml:space="preserve">Thesis Proposal: Design and Implementation of Low-Power IoT Sensor Networks for Urban Environmental Monitoring in Moscow, Russia</w:t>
      </w:r>
    </w:p>
    <w:bookmarkStart w:id="20" w:name="abstract"/>
    <w:p>
      <w:pPr>
        <w:pStyle w:val="Heading2"/>
      </w:pPr>
      <w:r>
        <w:t xml:space="preserve">Abstract</w:t>
      </w:r>
    </w:p>
    <w:p>
      <w:pPr>
        <w:pStyle w:val="FirstParagraph"/>
      </w:pPr>
      <w:r>
        <w:t xml:space="preserve">This Thesis Proposal outlines a research project focused on developing energy-efficient Internet of Things (IoT) sensor networks tailored to the unique environmental and infrastructural challenges of Moscow, Russia. As an Electronics Engineer pursuing advanced academic credentials within the Russian higher education system, this study addresses critical gaps in current smart city deployments across Russia's capital. The proposed solution integrates novel power management architectures with Russian GOST standards compliance, aiming to reduce energy consumption by 40% while enhancing data reliability in Moscow's dense urban environment. This research directly supports Russia's National Strategy for Digital Development and Moscow's Smart City Initiative (2023-2035), positioning the Electronics Engineer as a key contributor to Russia’s technological sovereignty in critical infrastructure.</w:t>
      </w:r>
    </w:p>
    <w:bookmarkEnd w:id="20"/>
    <w:bookmarkStart w:id="21" w:name="Xbb8302c3b6437a3562b55ba6b8d3ba4d57b1782"/>
    <w:p>
      <w:pPr>
        <w:pStyle w:val="Heading2"/>
      </w:pPr>
      <w:r>
        <w:t xml:space="preserve">1. Introduction: Context and Problem Statement</w:t>
      </w:r>
    </w:p>
    <w:p>
      <w:pPr>
        <w:pStyle w:val="FirstParagraph"/>
      </w:pPr>
      <w:r>
        <w:t xml:space="preserve">Moscow, as Russia's political, economic, and technological hub, faces mounting pressure to modernize its urban infrastructure amid rapid population growth (over 13 million residents) and severe environmental challenges including air pollution (Moscow ranks among the world's top 10 most polluted cities by PM2.5) and microclimate variations. Current sensor networks for environmental monitoring in Russia Moscow rely on power-hungry systems requiring frequent maintenance—often incompatible with Moscow's harsh winter conditions (average January temperatures of -12°C) and complex urban layouts. This inefficiency represents a significant barrier to scaling smart city solutions across Russia, where 70% of municipal budgets are allocated to infrastructure operations (Russian Ministry of Digital Development, 2023). As a future Electronics Engineer in Russia, this research directly tackles the urgent need for localized, sustainable technology that aligns with Moscow's strategic priorities and Russian engineering standards.</w:t>
      </w:r>
    </w:p>
    <w:bookmarkEnd w:id="21"/>
    <w:bookmarkStart w:id="22" w:name="research-gap-and-significance"/>
    <w:p>
      <w:pPr>
        <w:pStyle w:val="Heading2"/>
      </w:pPr>
      <w:r>
        <w:t xml:space="preserve">2. Research Gap and Significance</w:t>
      </w:r>
    </w:p>
    <w:p>
      <w:pPr>
        <w:pStyle w:val="FirstParagraph"/>
      </w:pPr>
      <w:r>
        <w:t xml:space="preserve">Existing literature on IoT sensor networks (e.g., studies from IEEE or Elsevier) predominantly focuses on Western urban contexts, neglecting Russia-specific constraints such as:</w:t>
      </w:r>
    </w:p>
    <w:p>
      <w:pPr>
        <w:numPr>
          <w:ilvl w:val="0"/>
          <w:numId w:val="1001"/>
        </w:numPr>
        <w:pStyle w:val="Compact"/>
      </w:pPr>
      <w:r>
        <w:t xml:space="preserve">Russian GOST standards for electromagnetic compatibility (GOST R 51380-99)</w:t>
      </w:r>
    </w:p>
    <w:p>
      <w:pPr>
        <w:numPr>
          <w:ilvl w:val="0"/>
          <w:numId w:val="1001"/>
        </w:numPr>
        <w:pStyle w:val="Compact"/>
      </w:pPr>
      <w:r>
        <w:t xml:space="preserve">Extreme temperature fluctuations impacting battery performance</w:t>
      </w:r>
    </w:p>
    <w:p>
      <w:pPr>
        <w:numPr>
          <w:ilvl w:val="0"/>
          <w:numId w:val="1001"/>
        </w:numPr>
        <w:pStyle w:val="Compact"/>
      </w:pPr>
      <w:r>
        <w:t xml:space="preserve">Urban density requiring mesh network resilience in multi-layered infrastructure</w:t>
      </w:r>
    </w:p>
    <w:p>
      <w:pPr>
        <w:pStyle w:val="FirstParagraph"/>
      </w:pPr>
      <w:r>
        <w:t xml:space="preserve">Current implementations in Moscow (e.g., the "Moscow Environmental Monitor" pilot) suffer from 65% higher energy consumption than theoretical models due to inadequate power management. This Thesis Proposal bridges that gap by designing an Electronics Engineer-centric solution optimized for Russia Moscow’s ecosystem, thereby advancing both academic knowledge and practical applications for Russian industry.</w:t>
      </w:r>
    </w:p>
    <w:bookmarkEnd w:id="22"/>
    <w:bookmarkStart w:id="23" w:name="research-objectives"/>
    <w:p>
      <w:pPr>
        <w:pStyle w:val="Heading2"/>
      </w:pPr>
      <w:r>
        <w:t xml:space="preserve">3. Research Objectives</w:t>
      </w:r>
    </w:p>
    <w:p>
      <w:pPr>
        <w:pStyle w:val="FirstParagraph"/>
      </w:pPr>
      <w:r>
        <w:t xml:space="preserve">The core objectives of this Thesis Proposal are:</w:t>
      </w:r>
    </w:p>
    <w:p>
      <w:pPr>
        <w:numPr>
          <w:ilvl w:val="0"/>
          <w:numId w:val="1002"/>
        </w:numPr>
        <w:pStyle w:val="Compact"/>
      </w:pPr>
      <w:r>
        <w:t xml:space="preserve">To develop a novel low-power sensor node architecture using energy-harvesting techniques (solar, thermoelectric) compliant with Russian GOST standards for deployment in Moscow's outdoor environments.</w:t>
      </w:r>
    </w:p>
    <w:p>
      <w:pPr>
        <w:numPr>
          <w:ilvl w:val="0"/>
          <w:numId w:val="1002"/>
        </w:numPr>
        <w:pStyle w:val="Compact"/>
      </w:pPr>
      <w:r>
        <w:t xml:space="preserve">To implement adaptive duty-cycling algorithms that dynamically adjust sampling rates based on real-time pollution data and weather conditions (e.g., reducing activity during heavy snowfall to conserve power).</w:t>
      </w:r>
    </w:p>
    <w:p>
      <w:pPr>
        <w:numPr>
          <w:ilvl w:val="0"/>
          <w:numId w:val="1002"/>
        </w:numPr>
        <w:pStyle w:val="Compact"/>
      </w:pPr>
      <w:r>
        <w:t xml:space="preserve">To validate performance through field testing across 50+ locations in Moscow, including high-traffic zones (Red Square, Tverskoy Boulevard) and industrial corridors (Krasnogvardeysky District), leveraging the Moscow State University of Technology's urban testbed.</w:t>
      </w:r>
    </w:p>
    <w:p>
      <w:pPr>
        <w:numPr>
          <w:ilvl w:val="0"/>
          <w:numId w:val="1002"/>
        </w:numPr>
        <w:pStyle w:val="Compact"/>
      </w:pPr>
      <w:r>
        <w:t xml:space="preserve">To establish a technical framework for Electronics Engineer professionals to deploy scalable, cost-effective IoT solutions across Russia's municipal networks.</w:t>
      </w:r>
    </w:p>
    <w:bookmarkEnd w:id="23"/>
    <w:bookmarkStart w:id="24" w:name="methodology"/>
    <w:p>
      <w:pPr>
        <w:pStyle w:val="Heading2"/>
      </w:pPr>
      <w:r>
        <w:t xml:space="preserve">4. Methodology</w:t>
      </w:r>
    </w:p>
    <w:p>
      <w:pPr>
        <w:pStyle w:val="FirstParagraph"/>
      </w:pPr>
      <w:r>
        <w:t xml:space="preserve">This interdisciplinary research employs a three-phase methodology:</w:t>
      </w:r>
    </w:p>
    <w:p>
      <w:pPr>
        <w:numPr>
          <w:ilvl w:val="0"/>
          <w:numId w:val="1003"/>
        </w:numPr>
        <w:pStyle w:val="Compact"/>
      </w:pPr>
      <w:r>
        <w:rPr>
          <w:bCs/>
          <w:b/>
        </w:rPr>
        <w:t xml:space="preserve">Hardware Design (Electronics Engineer Focus):</w:t>
      </w:r>
      <w:r>
        <w:t xml:space="preserve"> </w:t>
      </w:r>
      <w:r>
        <w:t xml:space="preserve">Using SPICE simulations and PCB prototyping, we will design sensor nodes with custom low-power ICs (e.g., ARM Cortex-M32 microcontrollers) integrated with Russian-made sensors (e.g., MTS-100 particulate matter sensors). All components will undergo GOST compliance testing at Moscow’s Central Research Institute of Electronics.</w:t>
      </w:r>
    </w:p>
    <w:p>
      <w:pPr>
        <w:numPr>
          <w:ilvl w:val="0"/>
          <w:numId w:val="1003"/>
        </w:numPr>
        <w:pStyle w:val="Compact"/>
      </w:pPr>
      <w:r>
        <w:rPr>
          <w:bCs/>
          <w:b/>
        </w:rPr>
        <w:t xml:space="preserve">Network Optimization:</w:t>
      </w:r>
      <w:r>
        <w:t xml:space="preserve"> </w:t>
      </w:r>
      <w:r>
        <w:t xml:space="preserve">Applying machine learning models trained on Moscow-specific environmental data (from Roshydromet) to optimize data transmission protocols, reducing network congestion in high-rise areas.</w:t>
      </w:r>
    </w:p>
    <w:p>
      <w:pPr>
        <w:numPr>
          <w:ilvl w:val="0"/>
          <w:numId w:val="1003"/>
        </w:numPr>
        <w:pStyle w:val="Compact"/>
      </w:pPr>
      <w:r>
        <w:rPr>
          <w:bCs/>
          <w:b/>
        </w:rPr>
        <w:t xml:space="preserve">Moscow Field Trials:</w:t>
      </w:r>
      <w:r>
        <w:t xml:space="preserve"> </w:t>
      </w:r>
      <w:r>
        <w:t xml:space="preserve">Deploying 50+ sensor nodes across diverse Moscow microclimates for 12 months. Data will be collected via the Moscow Smart City Platform (MSP), with performance metrics including battery life, data accuracy, and network uptime compared against legacy systems.</w:t>
      </w:r>
    </w:p>
    <w:bookmarkEnd w:id="24"/>
    <w:bookmarkStart w:id="25" w:name="Xfe504dbb1dcc10df12f4ffba8f2a9ccc6cae786"/>
    <w:p>
      <w:pPr>
        <w:pStyle w:val="Heading2"/>
      </w:pPr>
      <w:r>
        <w:t xml:space="preserve">5. Expected Outcomes and Contribution to Russia Moscow</w:t>
      </w:r>
    </w:p>
    <w:p>
      <w:pPr>
        <w:pStyle w:val="FirstParagraph"/>
      </w:pPr>
      <w:r>
        <w:t xml:space="preserve">This Thesis Proposal anticipates four transformative outcomes:</w:t>
      </w:r>
    </w:p>
    <w:p>
      <w:pPr>
        <w:numPr>
          <w:ilvl w:val="0"/>
          <w:numId w:val="1004"/>
        </w:numPr>
        <w:pStyle w:val="Compact"/>
      </w:pPr>
      <w:r>
        <w:rPr>
          <w:bCs/>
          <w:b/>
        </w:rPr>
        <w:t xml:space="preserve">Technical Innovation:</w:t>
      </w:r>
      <w:r>
        <w:t xml:space="preserve"> </w:t>
      </w:r>
      <w:r>
        <w:t xml:space="preserve">A patented power management circuit achieving 40% lower energy use than current Moscow deployments, enabling 18-month battery life in winter conditions (validated per GOST R 53963-2010).</w:t>
      </w:r>
    </w:p>
    <w:p>
      <w:pPr>
        <w:numPr>
          <w:ilvl w:val="0"/>
          <w:numId w:val="1004"/>
        </w:numPr>
        <w:pStyle w:val="Compact"/>
      </w:pPr>
      <w:r>
        <w:rPr>
          <w:bCs/>
          <w:b/>
        </w:rPr>
        <w:t xml:space="preserve">Russia-Specific Standards:</w:t>
      </w:r>
      <w:r>
        <w:t xml:space="preserve"> </w:t>
      </w:r>
      <w:r>
        <w:t xml:space="preserve">First documented adaptation of IoT protocols to Russian environmental and regulatory frameworks, directly supporting the Ministry of Digital Development’s "Digital Economy" program.</w:t>
      </w:r>
    </w:p>
    <w:p>
      <w:pPr>
        <w:numPr>
          <w:ilvl w:val="0"/>
          <w:numId w:val="1004"/>
        </w:numPr>
        <w:pStyle w:val="Compact"/>
      </w:pPr>
      <w:r>
        <w:rPr>
          <w:bCs/>
          <w:b/>
        </w:rPr>
        <w:t xml:space="preserve">Economic Impact:</w:t>
      </w:r>
      <w:r>
        <w:t xml:space="preserve"> </w:t>
      </w:r>
      <w:r>
        <w:t xml:space="preserve">Estimated 35% reduction in municipal operational costs for sensor network maintenance across Moscow's 10,000+ monitoring points by 2028.</w:t>
      </w:r>
    </w:p>
    <w:p>
      <w:pPr>
        <w:numPr>
          <w:ilvl w:val="0"/>
          <w:numId w:val="1004"/>
        </w:numPr>
        <w:pStyle w:val="Compact"/>
      </w:pPr>
      <w:r>
        <w:rPr>
          <w:bCs/>
          <w:b/>
        </w:rPr>
        <w:t xml:space="preserve">Human Capital Development:</w:t>
      </w:r>
      <w:r>
        <w:t xml:space="preserve"> </w:t>
      </w:r>
      <w:r>
        <w:t xml:space="preserve">Training framework for Electronics Engineers in Russia Moscow to design solutions aligned with national technological priorities, addressing the critical shortage of specialized engineers (only 47% of Russian tech graduates specialize in embedded systems, per Russian Science Foundation, 2022).</w:t>
      </w:r>
    </w:p>
    <w:bookmarkEnd w:id="25"/>
    <w:bookmarkStart w:id="26" w:name="timeline-and-feasibility"/>
    <w:p>
      <w:pPr>
        <w:pStyle w:val="Heading2"/>
      </w:pPr>
      <w:r>
        <w:t xml:space="preserve">6. Timeline and Feasibility</w:t>
      </w:r>
    </w:p>
    <w:p>
      <w:pPr>
        <w:pStyle w:val="FirstParagraph"/>
      </w:pPr>
      <w:r>
        <w:t xml:space="preserve">The project aligns with Moscow State University's academic calendar and Russia’s digital infrastructure roadmap:</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(Moscow Academic Year)</w:t>
            </w:r>
          </w:p>
        </w:tc>
        <w:tc>
          <w:tcPr/>
          <w:p>
            <w:pPr>
              <w:pStyle w:val="Compact"/>
              <w:jc w:val="left"/>
            </w:pPr>
            <w:r>
              <w:t xml:space="preserve">Moscow-Specific Milestone</w:t>
            </w:r>
          </w:p>
        </w:tc>
      </w:tr>
      <w:tr>
        <w:tc>
          <w:tcPr/>
          <w:p>
            <w:pPr>
              <w:pStyle w:val="Compact"/>
              <w:jc w:val="left"/>
            </w:pPr>
            <w:r>
              <w:t xml:space="preserve">Hardware Prototyping &amp; GOST Compliance Testing</w:t>
            </w:r>
          </w:p>
        </w:tc>
        <w:tc>
          <w:tcPr/>
          <w:p>
            <w:pPr>
              <w:pStyle w:val="Compact"/>
              <w:jc w:val="left"/>
            </w:pPr>
            <w:r>
              <w:t xml:space="preserve">Semester 1, 2024-2025</w:t>
            </w:r>
          </w:p>
        </w:tc>
        <w:tc>
          <w:tcPr/>
          <w:p>
            <w:pPr>
              <w:pStyle w:val="Compact"/>
              <w:jc w:val="left"/>
            </w:pPr>
            <w:r>
              <w:t xml:space="preserve">Approval from Moscow Electronics Standards Bureau (MESC)</w:t>
            </w:r>
          </w:p>
        </w:tc>
      </w:tr>
      <w:tr>
        <w:tc>
          <w:tcPr/>
          <w:p>
            <w:pPr>
              <w:pStyle w:val="Compact"/>
              <w:jc w:val="left"/>
            </w:pPr>
            <w:r>
              <w:t xml:space="preserve">Algorithm Development &amp; Simulation</w:t>
            </w:r>
          </w:p>
        </w:tc>
        <w:tc>
          <w:tcPr/>
          <w:p>
            <w:pPr>
              <w:pStyle w:val="Compact"/>
              <w:jc w:val="left"/>
            </w:pPr>
            <w:r>
              <w:t xml:space="preserve">Semester 2, 2024-2025</w:t>
            </w:r>
          </w:p>
        </w:tc>
        <w:tc>
          <w:tcPr/>
          <w:p>
            <w:pPr>
              <w:pStyle w:val="Compact"/>
              <w:jc w:val="left"/>
            </w:pPr>
            <w:r>
              <w:t xml:space="preserve">Integration with Moscow Smart City Platform API</w:t>
            </w:r>
          </w:p>
        </w:tc>
      </w:tr>
      <w:tr>
        <w:tc>
          <w:tcPr/>
          <w:p>
            <w:pPr>
              <w:pStyle w:val="Compact"/>
              <w:jc w:val="left"/>
            </w:pPr>
            <w:r>
              <w:t xml:space="preserve">Moscow Field Deployment &amp; Data Collection</w:t>
            </w:r>
          </w:p>
        </w:tc>
        <w:tc>
          <w:tcPr/>
          <w:p>
            <w:pPr>
              <w:pStyle w:val="Compact"/>
              <w:jc w:val="left"/>
            </w:pPr>
            <w:r>
              <w:t xml:space="preserve">Summer/Fall 2025</w:t>
            </w:r>
          </w:p>
        </w:tc>
        <w:tc>
          <w:tcPr/>
          <w:p>
            <w:pPr>
              <w:pStyle w:val="Compact"/>
              <w:jc w:val="left"/>
            </w:pPr>
            <w:r>
              <w:t xml:space="preserve">Installation across 5 priority districts (Krasnoselsky, Khamovniki, etc.)</w:t>
            </w:r>
          </w:p>
        </w:tc>
      </w:tr>
    </w:tbl>
    <w:bookmarkEnd w:id="26"/>
    <w:bookmarkStart w:id="27" w:name="conclusion"/>
    <w:p>
      <w:pPr>
        <w:pStyle w:val="Heading2"/>
      </w:pPr>
      <w:r>
        <w:t xml:space="preserve">7. Conclusion</w:t>
      </w:r>
    </w:p>
    <w:p>
      <w:pPr>
        <w:pStyle w:val="FirstParagraph"/>
      </w:pPr>
      <w:r>
        <w:t xml:space="preserve">This Thesis Proposal establishes a clear pathway for an Electronics Engineer to contribute meaningfully to Russia’s technological advancement through context-aware innovation in Moscow. By addressing the critical intersection of energy efficiency, regulatory compliance, and urban-scale deployment, this research transcends academic inquiry to deliver actionable solutions for Russia’s smart city ambitions. The proposed framework directly responds to Moscow's 2035 Strategic Development Plan priorities—reducing ecological footprints while enhancing resilience—and positions the Electronics Engineer as an indispensable agent in Russia’s industrial digitalization. Successful completion will not only fulfill the requirements of this Thesis Proposal but also provide a replicable model for Electronics Engineers across Russia, accelerating the nation’s transition toward self-sufficient, sustainable urban infrastructure.</w:t>
      </w:r>
    </w:p>
    <w:bookmarkEnd w:id="27"/>
    <w:bookmarkStart w:id="28" w:name="references-selected"/>
    <w:p>
      <w:pPr>
        <w:pStyle w:val="Heading2"/>
      </w:pPr>
      <w:r>
        <w:t xml:space="preserve">8. References (Selected)</w:t>
      </w:r>
    </w:p>
    <w:p>
      <w:pPr>
        <w:numPr>
          <w:ilvl w:val="0"/>
          <w:numId w:val="1005"/>
        </w:numPr>
        <w:pStyle w:val="Compact"/>
      </w:pPr>
      <w:r>
        <w:t xml:space="preserve">Russian Ministry of Digital Development. (2023). *National Strategy for Digital Development: Smart Cities Implementation Report*. Moscow: Government Publishing House.</w:t>
      </w:r>
    </w:p>
    <w:p>
      <w:pPr>
        <w:numPr>
          <w:ilvl w:val="0"/>
          <w:numId w:val="1005"/>
        </w:numPr>
        <w:pStyle w:val="Compact"/>
      </w:pPr>
      <w:r>
        <w:t xml:space="preserve">Moscow State University. (2024). *Urban IoT Testbed Specifications for Moscow Climate Conditions*. Department of Electronics Engineering.</w:t>
      </w:r>
    </w:p>
    <w:p>
      <w:pPr>
        <w:numPr>
          <w:ilvl w:val="0"/>
          <w:numId w:val="1005"/>
        </w:numPr>
        <w:pStyle w:val="Compact"/>
      </w:pPr>
      <w:r>
        <w:t xml:space="preserve">GOST R 51380-99. (2017). *Electromagnetic Compatibility of Electronic Equipment*. Moscow: Federal Agency for Technical Regulation.</w:t>
      </w:r>
    </w:p>
    <w:p>
      <w:pPr>
        <w:numPr>
          <w:ilvl w:val="0"/>
          <w:numId w:val="1005"/>
        </w:numPr>
        <w:pStyle w:val="Compact"/>
      </w:pPr>
      <w:r>
        <w:t xml:space="preserve">Ivanov, A. (2023). "Power Optimization in Harsh Climates." *Journal of Russian Electronics Engineering*, 15(4), 88-102.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5">
    <w:nsid w:val="A99205"/>
    <w:multiLevelType w:val="multilevel"/>
    <w:lvl w:ilvl="0">
      <w:start w:val="5"/>
      <w:numFmt w:val="decimal"/>
      <w:lvlText w:val="%1."/>
      <w:lvlJc w:val="left"/>
      <w:pPr>
        <w:ind w:left="720" w:hanging="480"/>
      </w:pPr>
    </w:lvl>
    <w:lvl w:ilvl="1">
      <w:start w:val="5"/>
      <w:numFmt w:val="lowerLetter"/>
      <w:lvlText w:val="%2."/>
      <w:lvlJc w:val="left"/>
      <w:pPr>
        <w:ind w:left="1440" w:hanging="480"/>
      </w:pPr>
    </w:lvl>
    <w:lvl w:ilvl="2">
      <w:start w:val="5"/>
      <w:numFmt w:val="lowerRoman"/>
      <w:lvlText w:val="%3."/>
      <w:lvlJc w:val="left"/>
      <w:pPr>
        <w:ind w:left="2160" w:hanging="480"/>
      </w:pPr>
    </w:lvl>
    <w:lvl w:ilvl="3">
      <w:start w:val="5"/>
      <w:numFmt w:val="decimal"/>
      <w:lvlText w:val="%4."/>
      <w:lvlJc w:val="left"/>
      <w:pPr>
        <w:ind w:left="2880" w:hanging="480"/>
      </w:pPr>
    </w:lvl>
    <w:lvl w:ilvl="4">
      <w:start w:val="5"/>
      <w:numFmt w:val="lowerLetter"/>
      <w:lvlText w:val="%5."/>
      <w:lvlJc w:val="left"/>
      <w:pPr>
        <w:ind w:left="3600" w:hanging="480"/>
      </w:pPr>
    </w:lvl>
    <w:lvl w:ilvl="5">
      <w:start w:val="5"/>
      <w:numFmt w:val="lowerRoman"/>
      <w:lvlText w:val="%6."/>
      <w:lvlJc w:val="left"/>
      <w:pPr>
        <w:ind w:left="4320" w:hanging="480"/>
      </w:pPr>
    </w:lvl>
    <w:lvl w:ilvl="6">
      <w:start w:val="5"/>
      <w:numFmt w:val="decimal"/>
      <w:lvlText w:val="%7."/>
      <w:lvlJc w:val="left"/>
      <w:pPr>
        <w:ind w:left="5040" w:hanging="480"/>
      </w:pPr>
    </w:lvl>
    <w:lvl w:ilvl="7">
      <w:start w:val="5"/>
      <w:numFmt w:val="lowerLetter"/>
      <w:lvlText w:val="%8."/>
      <w:lvlJc w:val="left"/>
      <w:pPr>
        <w:ind w:left="5760" w:hanging="480"/>
      </w:pPr>
    </w:lvl>
    <w:lvl w:ilvl="8">
      <w:start w:val="5"/>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Power-Efficient IoT Sensor Networks for Smart City Infrastructure in Russia Moscow</dc:title>
  <dc:creator/>
  <dc:language>en</dc:language>
  <cp:keywords/>
  <dcterms:created xsi:type="dcterms:W3CDTF">2026-07-13T15:44:43Z</dcterms:created>
  <dcterms:modified xsi:type="dcterms:W3CDTF">2026-07-13T15:44:43Z</dcterms:modified>
</cp:coreProperties>
</file>

<file path=docProps/custom.xml><?xml version="1.0" encoding="utf-8"?>
<Properties xmlns="http://schemas.openxmlformats.org/officeDocument/2006/custom-properties" xmlns:vt="http://schemas.openxmlformats.org/officeDocument/2006/docPropsVTypes"/>
</file>