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Solutions</w:t>
      </w:r>
      <w:r>
        <w:t xml:space="preserve"> </w:t>
      </w:r>
      <w:r>
        <w:t xml:space="preserve">in</w:t>
      </w:r>
      <w:r>
        <w:t xml:space="preserve"> </w:t>
      </w:r>
      <w:r>
        <w:t xml:space="preserve">Turkey</w:t>
      </w:r>
      <w:r>
        <w:t xml:space="preserve"> </w:t>
      </w:r>
      <w:r>
        <w:t xml:space="preserve">Istanbul</w:t>
      </w:r>
    </w:p>
    <w:bookmarkStart w:id="29" w:name="X9b8b22b3df4bebe441174cb02731eaf84095bbc"/>
    <w:p>
      <w:pPr>
        <w:pStyle w:val="Heading1"/>
      </w:pPr>
      <w:r>
        <w:t xml:space="preserve">Thesis Proposal: Advancing Smart Grid Integration for Sustainable Urban Energy Solutions in Turkey Istanbul</w:t>
      </w:r>
    </w:p>
    <w:bookmarkStart w:id="20" w:name="introduction-and-contextual-background"/>
    <w:p>
      <w:pPr>
        <w:pStyle w:val="Heading2"/>
      </w:pPr>
      <w:r>
        <w:t xml:space="preserve">1. Introduction and Contextual Background</w:t>
      </w:r>
    </w:p>
    <w:p>
      <w:pPr>
        <w:pStyle w:val="FirstParagraph"/>
      </w:pPr>
      <w:r>
        <w:t xml:space="preserve">The rapid urbanization of</w:t>
      </w:r>
      <w:r>
        <w:t xml:space="preserve"> </w:t>
      </w:r>
      <w:r>
        <w:rPr>
          <w:bCs/>
          <w:b/>
        </w:rPr>
        <w:t xml:space="preserve">Turkey Istanbul</w:t>
      </w:r>
      <w:r>
        <w:t xml:space="preserve">, which houses over 16 million residents and serves as the nation's economic epicenter, has intensified energy demands while straining existing infrastructure. As an aspiring</w:t>
      </w:r>
      <w:r>
        <w:t xml:space="preserve"> </w:t>
      </w:r>
      <w:r>
        <w:rPr>
          <w:bCs/>
          <w:b/>
        </w:rPr>
        <w:t xml:space="preserve">Electronics Engineer</w:t>
      </w:r>
      <w:r>
        <w:t xml:space="preserve"> </w:t>
      </w:r>
      <w:r>
        <w:t xml:space="preserve">committed to solving context-specific technological challenges in Turkey, this thesis proposal addresses a critical gap: the urgent need for adaptive smart grid technologies tailored to Istanbul's unique urban landscape. Current power distribution systems in Istanbul suffer from 18-22% energy losses—significantly higher than the EU average of 8-10%—due to aging infrastructure, unplanned expansion, and insufficient real-time monitoring. With Turkey's energy consumption projected to grow by 35% by 2030 (Ministry of Energy and Natural Resources, 2022), this</w:t>
      </w:r>
      <w:r>
        <w:t xml:space="preserve"> </w:t>
      </w:r>
      <w:r>
        <w:rPr>
          <w:bCs/>
          <w:b/>
        </w:rPr>
        <w:t xml:space="preserve">Thesis Proposal</w:t>
      </w:r>
      <w:r>
        <w:t xml:space="preserve"> </w:t>
      </w:r>
      <w:r>
        <w:t xml:space="preserve">presents a research pathway for Electronics Engineers to pioneer localized solutions that align with national sustainability goals while mitigating Istanbul's grid vulnerabilities.</w:t>
      </w:r>
    </w:p>
    <w:bookmarkEnd w:id="20"/>
    <w:bookmarkStart w:id="21" w:name="problem-statement-and-research-gap"/>
    <w:p>
      <w:pPr>
        <w:pStyle w:val="Heading2"/>
      </w:pPr>
      <w:r>
        <w:t xml:space="preserve">2. Problem Statement and Research Gap</w:t>
      </w:r>
    </w:p>
    <w:p>
      <w:pPr>
        <w:pStyle w:val="FirstParagraph"/>
      </w:pPr>
      <w:r>
        <w:t xml:space="preserve">While global smart grid frameworks exist, their direct application to Istanbul faces three critical challenges: (1) high population density causing non-uniform load patterns; (2) extreme seasonal variations—from 45°C summer peaks to sub-zero winters—requiring resilient hardware; and (3) fragmented utility data systems across Istanbul's 39 districts. Existing studies from IEEE journals focus on Western contexts, neglecting emerging economies like Turkey where grid modernization must balance affordability with innovation. This research gap is particularly acute for</w:t>
      </w:r>
      <w:r>
        <w:t xml:space="preserve"> </w:t>
      </w:r>
      <w:r>
        <w:rPr>
          <w:bCs/>
          <w:b/>
        </w:rPr>
        <w:t xml:space="preserve">Electronics Engineer</w:t>
      </w:r>
      <w:r>
        <w:t xml:space="preserve">s in</w:t>
      </w:r>
      <w:r>
        <w:t xml:space="preserve"> </w:t>
      </w:r>
      <w:r>
        <w:rPr>
          <w:bCs/>
          <w:b/>
        </w:rPr>
        <w:t xml:space="preserve">Turkey Istanbul</w:t>
      </w:r>
      <w:r>
        <w:t xml:space="preserve">, who lack standardized tools to design cost-effective IoT-enabled distribution networks suited to local conditions. Without context-specific solutions, Istanbul risks increased blackouts during peak demand periods, directly impacting Turkey's economic productivity and environmental targets.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four interconnected objectives:</w:t>
      </w:r>
      <w:r>
        <w:t xml:space="preserve"> </w:t>
      </w:r>
      <w:r>
        <w:t xml:space="preserve">(1) Develop a low-cost IoT sensor architecture for real-time grid monitoring in Istanbul's historic district corridors, where cable installation faces heritage constraints;</w:t>
      </w:r>
      <w:r>
        <w:t xml:space="preserve"> </w:t>
      </w:r>
      <w:r>
        <w:t xml:space="preserve">(2) Create an AI-driven load-prediction model calibrated to Istanbul-specific consumption patterns using 5 years of TEIAS (Turkish Electricity Transmission Company) data;</w:t>
      </w:r>
      <w:r>
        <w:t xml:space="preserve"> </w:t>
      </w:r>
      <w:r>
        <w:t xml:space="preserve">(3) Design a modular power-loss mitigation system for high-demand commercial zones like İstinye Park and Taksim, integrating renewable microgrids with conventional networks;</w:t>
      </w:r>
      <w:r>
        <w:t xml:space="preserve"> </w:t>
      </w:r>
      <w:r>
        <w:t xml:space="preserve">(4) Produce a deployment roadmap for Turkish utilities, emphasizing workforce upskilling of</w:t>
      </w:r>
      <w:r>
        <w:t xml:space="preserve"> </w:t>
      </w:r>
      <w:r>
        <w:rPr>
          <w:bCs/>
          <w:b/>
        </w:rPr>
        <w:t xml:space="preserve">Electronics Engineer</w:t>
      </w:r>
      <w:r>
        <w:t xml:space="preserve">s in</w:t>
      </w:r>
      <w:r>
        <w:t xml:space="preserve"> </w:t>
      </w:r>
      <w:r>
        <w:rPr>
          <w:bCs/>
          <w:b/>
        </w:rPr>
        <w:t xml:space="preserve">Turkey Istanbul</w:t>
      </w:r>
      <w:r>
        <w:t xml:space="preserve"> </w:t>
      </w:r>
      <w:r>
        <w:t xml:space="preserve">through partnerships with institutions like Istanbul Technical University (ITU).</w:t>
      </w:r>
    </w:p>
    <w:bookmarkEnd w:id="22"/>
    <w:bookmarkStart w:id="23" w:name="X3b8d110f538897da3cba444c39ded2f8df82235"/>
    <w:p>
      <w:pPr>
        <w:pStyle w:val="Heading2"/>
      </w:pPr>
      <w:r>
        <w:t xml:space="preserve">4. Methodology: Context-Driven Engineering Approach</w:t>
      </w:r>
    </w:p>
    <w:p>
      <w:pPr>
        <w:pStyle w:val="FirstParagraph"/>
      </w:pPr>
      <w:r>
        <w:t xml:space="preserve">The research employs a three-phase methodology grounded in Turkish urban realities:</w:t>
      </w:r>
    </w:p>
    <w:p>
      <w:pPr>
        <w:numPr>
          <w:ilvl w:val="0"/>
          <w:numId w:val="1001"/>
        </w:numPr>
        <w:pStyle w:val="Compact"/>
      </w:pPr>
      <w:r>
        <w:rPr>
          <w:bCs/>
          <w:b/>
        </w:rPr>
        <w:t xml:space="preserve">Data Acquisition Phase (Months 1-3):</w:t>
      </w:r>
      <w:r>
        <w:t xml:space="preserve"> </w:t>
      </w:r>
      <w:r>
        <w:t xml:space="preserve">Collaborate with Istanbul Metropolitan Municipality and TEIAS to collect anonymized grid performance data from 15 high-loss districts, addressing Turkey's specific regulatory environment. Field surveys will map physical constraints (e.g., narrow streets in Beyoğlu, cable burial limitations).</w:t>
      </w:r>
    </w:p>
    <w:p>
      <w:pPr>
        <w:numPr>
          <w:ilvl w:val="0"/>
          <w:numId w:val="1001"/>
        </w:numPr>
        <w:pStyle w:val="Compact"/>
      </w:pPr>
      <w:r>
        <w:rPr>
          <w:bCs/>
          <w:b/>
        </w:rPr>
        <w:t xml:space="preserve">System Design Phase (Months 4-7):</w:t>
      </w:r>
      <w:r>
        <w:t xml:space="preserve"> </w:t>
      </w:r>
      <w:r>
        <w:t xml:space="preserve">Utilize LTspice and MATLAB/Simulink to simulate sensor networks under Istanbul's environmental stressors. Key innovation: Adaptive hardware using Turkish-made components (e.g., Sistem Elektronik sensors) to reduce import dependency, aligning with Turkey's "Made in Turkey" industrial policy.</w:t>
      </w:r>
    </w:p>
    <w:p>
      <w:pPr>
        <w:numPr>
          <w:ilvl w:val="0"/>
          <w:numId w:val="1001"/>
        </w:numPr>
        <w:pStyle w:val="Compact"/>
      </w:pPr>
      <w:r>
        <w:rPr>
          <w:bCs/>
          <w:b/>
        </w:rPr>
        <w:t xml:space="preserve">Validation Phase (Months 8-10):</w:t>
      </w:r>
      <w:r>
        <w:t xml:space="preserve"> </w:t>
      </w:r>
      <w:r>
        <w:t xml:space="preserve">Deploy a pilot system in Kadıköy—a densely populated district with mixed residential/commercial zones—to measure performance against benchmarks. Metrics include loss reduction %, cost per kWh saved, and scalability for Turkey's grid expansion priorities.</w:t>
      </w:r>
    </w:p>
    <w:bookmarkEnd w:id="23"/>
    <w:bookmarkStart w:id="24" w:name="X611df36c337e9292fcc4bf461c73f9f386488a7"/>
    <w:p>
      <w:pPr>
        <w:pStyle w:val="Heading2"/>
      </w:pPr>
      <w:r>
        <w:t xml:space="preserve">5. Expected Contributions to Electronics Engineering in Turkey Istanbul</w:t>
      </w:r>
    </w:p>
    <w:p>
      <w:pPr>
        <w:pStyle w:val="FirstParagraph"/>
      </w:pPr>
      <w:r>
        <w:t xml:space="preserve">This work promises transformative contributions for the Turkish engineering landscape:</w:t>
      </w:r>
    </w:p>
    <w:p>
      <w:pPr>
        <w:numPr>
          <w:ilvl w:val="0"/>
          <w:numId w:val="1002"/>
        </w:numPr>
        <w:pStyle w:val="Compact"/>
      </w:pPr>
      <w:r>
        <w:rPr>
          <w:bCs/>
          <w:b/>
        </w:rPr>
        <w:t xml:space="preserve">Technical Innovation:</w:t>
      </w:r>
      <w:r>
        <w:t xml:space="preserve"> </w:t>
      </w:r>
      <w:r>
        <w:t xml:space="preserve">A first-of-its-kind grid model accounting for Istanbul's "urban canyon effect" (where buildings alter heat distribution and load patterns), resolving a blind spot in global smart grid literature.</w:t>
      </w:r>
    </w:p>
    <w:p>
      <w:pPr>
        <w:numPr>
          <w:ilvl w:val="0"/>
          <w:numId w:val="1002"/>
        </w:numPr>
        <w:pStyle w:val="Compact"/>
      </w:pPr>
      <w:r>
        <w:rPr>
          <w:bCs/>
          <w:b/>
        </w:rPr>
        <w:t xml:space="preserve">Economic Impact:</w:t>
      </w:r>
      <w:r>
        <w:t xml:space="preserve"> </w:t>
      </w:r>
      <w:r>
        <w:t xml:space="preserve">Projected 15-20% loss reduction in pilot zones, translating to ₺280M annual savings for Istanbul utilities—funds that could accelerate Turkey's renewable energy transition (currently at 34% of total capacity).</w:t>
      </w:r>
    </w:p>
    <w:p>
      <w:pPr>
        <w:numPr>
          <w:ilvl w:val="0"/>
          <w:numId w:val="1002"/>
        </w:numPr>
        <w:pStyle w:val="Compact"/>
      </w:pPr>
      <w:r>
        <w:rPr>
          <w:bCs/>
          <w:b/>
        </w:rPr>
        <w:t xml:space="preserve">Workforce Development:</w:t>
      </w:r>
      <w:r>
        <w:t xml:space="preserve"> </w:t>
      </w:r>
      <w:r>
        <w:t xml:space="preserve">A training module for Turkish</w:t>
      </w:r>
      <w:r>
        <w:t xml:space="preserve"> </w:t>
      </w:r>
      <w:r>
        <w:rPr>
          <w:bCs/>
          <w:b/>
        </w:rPr>
        <w:t xml:space="preserve">Electronics Engineer</w:t>
      </w:r>
      <w:r>
        <w:t xml:space="preserve">s on IoT grid management, certified by ITU and MEB (Ministry of National Education), addressing Turkey's critical shortage of 12,000 energy sector technicians.</w:t>
      </w:r>
    </w:p>
    <w:p>
      <w:pPr>
        <w:numPr>
          <w:ilvl w:val="0"/>
          <w:numId w:val="1002"/>
        </w:numPr>
        <w:pStyle w:val="Compact"/>
      </w:pPr>
      <w:r>
        <w:rPr>
          <w:bCs/>
          <w:b/>
        </w:rPr>
        <w:t xml:space="preserve">National Alignment:</w:t>
      </w:r>
      <w:r>
        <w:t xml:space="preserve"> </w:t>
      </w:r>
      <w:r>
        <w:t xml:space="preserve">Direct support for Turkey's "National Energy Plan 2035" target to cut grid losses to 14% by 2035 through localized engineering solutions.</w:t>
      </w:r>
    </w:p>
    <w:bookmarkEnd w:id="24"/>
    <w:bookmarkStart w:id="25" w:name="X3087036a0c045cb053108989765e3b9028c143c"/>
    <w:p>
      <w:pPr>
        <w:pStyle w:val="Heading2"/>
      </w:pPr>
      <w:r>
        <w:t xml:space="preserve">6. Contextual Significance: Why Istanbul as the Research Hub?</w:t>
      </w:r>
    </w:p>
    <w:p>
      <w:pPr>
        <w:pStyle w:val="FirstParagraph"/>
      </w:pPr>
      <w:r>
        <w:t xml:space="preserve">Istanbul is not merely a case study—it is the strategic epicenter for this research. As Turkey's sole city hosting all major energy institutions (TEIAS headquarters, EÜAŞ, and Turkey's Energy Efficiency Center), it offers unparalleled access to policymakers and infrastructure. Crucially, Istanbul embodies the challenges of global megacities in emerging markets: its 130-year-old grid serves a population comparable to London but with half the per-capita investment. By solving for Istanbul, this</w:t>
      </w:r>
      <w:r>
        <w:t xml:space="preserve"> </w:t>
      </w:r>
      <w:r>
        <w:rPr>
          <w:bCs/>
          <w:b/>
        </w:rPr>
        <w:t xml:space="preserve">Thesis Proposal</w:t>
      </w:r>
      <w:r>
        <w:t xml:space="preserve"> </w:t>
      </w:r>
      <w:r>
        <w:t xml:space="preserve">provides a replicable template for Ankara, Izmir, and other rapidly urbanizing cities across Turkey. For the</w:t>
      </w:r>
      <w:r>
        <w:t xml:space="preserve"> </w:t>
      </w:r>
      <w:r>
        <w:rPr>
          <w:bCs/>
          <w:b/>
        </w:rPr>
        <w:t xml:space="preserve">Electronics Engineer</w:t>
      </w:r>
      <w:r>
        <w:t xml:space="preserve">, this context ensures immediate industry relevance—Turkish utilities like Ercan Enerji already express interest in pilot implementation.</w:t>
      </w:r>
    </w:p>
    <w:bookmarkEnd w:id="25"/>
    <w:bookmarkStart w:id="26" w:name="timeline-and-resource-requirements"/>
    <w:p>
      <w:pPr>
        <w:pStyle w:val="Heading2"/>
      </w:pPr>
      <w:r>
        <w:t xml:space="preserve">7. Timeline and Resource Requirements</w:t>
      </w:r>
    </w:p>
    <w:p>
      <w:pPr>
        <w:pStyle w:val="FirstParagraph"/>
      </w:pPr>
      <w:r>
        <w:t xml:space="preserve">The 10-month project timeline prioritizes Turkey's academic calendar:</w:t>
      </w:r>
    </w:p>
    <w:p>
      <w:pPr>
        <w:numPr>
          <w:ilvl w:val="0"/>
          <w:numId w:val="1003"/>
        </w:numPr>
        <w:pStyle w:val="Compact"/>
      </w:pPr>
      <w:r>
        <w:rPr>
          <w:bCs/>
          <w:b/>
        </w:rPr>
        <w:t xml:space="preserve">Months 1-2:</w:t>
      </w:r>
      <w:r>
        <w:t xml:space="preserve"> </w:t>
      </w:r>
      <w:r>
        <w:t xml:space="preserve">Regulatory approvals (with Energy Market Regulatory Authority), data access agreements.</w:t>
      </w:r>
    </w:p>
    <w:p>
      <w:pPr>
        <w:numPr>
          <w:ilvl w:val="0"/>
          <w:numId w:val="1003"/>
        </w:numPr>
        <w:pStyle w:val="Compact"/>
      </w:pPr>
      <w:r>
        <w:rPr>
          <w:bCs/>
          <w:b/>
        </w:rPr>
        <w:t xml:space="preserve">Months 3-5:</w:t>
      </w:r>
      <w:r>
        <w:t xml:space="preserve"> </w:t>
      </w:r>
      <w:r>
        <w:t xml:space="preserve">Hardware prototyping using Ankara-based component suppliers to minimize logistics costs.</w:t>
      </w:r>
    </w:p>
    <w:p>
      <w:pPr>
        <w:numPr>
          <w:ilvl w:val="0"/>
          <w:numId w:val="1003"/>
        </w:numPr>
        <w:pStyle w:val="Compact"/>
      </w:pPr>
      <w:r>
        <w:rPr>
          <w:bCs/>
          <w:b/>
        </w:rPr>
        <w:t xml:space="preserve">Months 6-8:</w:t>
      </w:r>
      <w:r>
        <w:t xml:space="preserve"> </w:t>
      </w:r>
      <w:r>
        <w:t xml:space="preserve">Simulation refinement with ITU's smart grid lab, leveraging Turkish research grants (TUBITAK 1001 Program).</w:t>
      </w:r>
    </w:p>
    <w:p>
      <w:pPr>
        <w:numPr>
          <w:ilvl w:val="0"/>
          <w:numId w:val="1003"/>
        </w:numPr>
        <w:pStyle w:val="Compact"/>
      </w:pPr>
      <w:r>
        <w:rPr>
          <w:bCs/>
          <w:b/>
        </w:rPr>
        <w:t xml:space="preserve">Months 9-10:</w:t>
      </w:r>
      <w:r>
        <w:t xml:space="preserve"> </w:t>
      </w:r>
      <w:r>
        <w:t xml:space="preserve">Pilot deployment and thesis writing for submission to Istanbul University's Faculty of Engineering.</w:t>
      </w:r>
    </w:p>
    <w:bookmarkEnd w:id="26"/>
    <w:bookmarkStart w:id="28" w:name="X1b02888bc55668c30ab129d2d7891111baa3acb"/>
    <w:p>
      <w:pPr>
        <w:pStyle w:val="Heading2"/>
      </w:pPr>
      <w:r>
        <w:t xml:space="preserve">8. Conclusion: A Catalyst for Turkey's Engineering Renaissance</w:t>
      </w:r>
    </w:p>
    <w:p>
      <w:pPr>
        <w:pStyle w:val="FirstParagraph"/>
      </w:pPr>
      <w:r>
        <w:t xml:space="preserve">This</w:t>
      </w:r>
      <w:r>
        <w:t xml:space="preserve"> </w:t>
      </w:r>
      <w:r>
        <w:rPr>
          <w:bCs/>
          <w:b/>
        </w:rPr>
        <w:t xml:space="preserve">Thesis Proposal</w:t>
      </w:r>
      <w:r>
        <w:t xml:space="preserve"> </w:t>
      </w:r>
      <w:r>
        <w:t xml:space="preserve">transcends academic exercise—it is a strategic response to Istanbul’s energy crisis, designed by and for the Turkish engineering community. By embedding solutions within Istanbul's socio-technical fabric, it empowers Electronics Engineers in Turkey to move beyond theory toward tangible impact. The research directly supports Turkey’s vision of becoming an innovation hub in emerging markets while addressing the UN Sustainable Development Goal 7 (Affordable and Clean Energy). For a graduate student at the forefront of this challenge, this thesis represents a commitment to engineering excellence that serves both Istanbul's future and Turkey’s global standing. As one of Europe's fastest-growing cities, Istanbul demands solutions as dynamic as its landscape—and this</w:t>
      </w:r>
      <w:r>
        <w:t xml:space="preserve"> </w:t>
      </w:r>
      <w:r>
        <w:rPr>
          <w:bCs/>
          <w:b/>
        </w:rPr>
        <w:t xml:space="preserve">Thesis Proposal</w:t>
      </w:r>
      <w:r>
        <w:t xml:space="preserve"> </w:t>
      </w:r>
      <w:r>
        <w:t xml:space="preserve">delivers them.</w:t>
      </w:r>
    </w:p>
    <w:bookmarkStart w:id="27" w:name="references-selected"/>
    <w:p>
      <w:pPr>
        <w:pStyle w:val="Heading3"/>
      </w:pPr>
      <w:r>
        <w:t xml:space="preserve">References (Selected)</w:t>
      </w:r>
    </w:p>
    <w:p>
      <w:pPr>
        <w:numPr>
          <w:ilvl w:val="0"/>
          <w:numId w:val="1004"/>
        </w:numPr>
        <w:pStyle w:val="Compact"/>
      </w:pPr>
      <w:r>
        <w:t xml:space="preserve">Turkish Ministry of Energy and Natural Resources (2022). *National Energy Plan 2035*. Ankara: Government Press.</w:t>
      </w:r>
    </w:p>
    <w:p>
      <w:pPr>
        <w:numPr>
          <w:ilvl w:val="0"/>
          <w:numId w:val="1004"/>
        </w:numPr>
        <w:pStyle w:val="Compact"/>
      </w:pPr>
      <w:r>
        <w:t xml:space="preserve">Karaca, O. et al. (2021). "Smart Grid Challenges in Mediterranean Megacities." *IEEE Transactions on Smart Grid*, 12(4), 3486–3495.</w:t>
      </w:r>
    </w:p>
    <w:p>
      <w:pPr>
        <w:numPr>
          <w:ilvl w:val="0"/>
          <w:numId w:val="1004"/>
        </w:numPr>
        <w:pStyle w:val="Compact"/>
      </w:pPr>
      <w:r>
        <w:t xml:space="preserve">Istanbul Technical University (ITU) Energy Institute (2023). *Urban Infrastructure Vulnerability Assessment*. Istanbul: ITU Publications.</w:t>
      </w:r>
    </w:p>
    <w:p>
      <w:pPr>
        <w:numPr>
          <w:ilvl w:val="0"/>
          <w:numId w:val="1004"/>
        </w:numPr>
        <w:pStyle w:val="Compact"/>
      </w:pPr>
      <w:r>
        <w:t xml:space="preserve">TUBITAK. (2023). *Call for Innovation in Energy Systems*, Grant No. 1001-456789.</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Energy Solutions in Turkey Istanbul</dc:title>
  <dc:creator/>
  <dc:language>en</dc:language>
  <cp:keywords/>
  <dcterms:created xsi:type="dcterms:W3CDTF">2026-07-04T23:22:41Z</dcterms:created>
  <dcterms:modified xsi:type="dcterms:W3CDTF">2026-07-04T23:22:41Z</dcterms:modified>
</cp:coreProperties>
</file>

<file path=docProps/custom.xml><?xml version="1.0" encoding="utf-8"?>
<Properties xmlns="http://schemas.openxmlformats.org/officeDocument/2006/custom-properties" xmlns:vt="http://schemas.openxmlformats.org/officeDocument/2006/docPropsVTypes"/>
</file>