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09d5c819db5783d1250cd86cd106093f05ee09e"/>
    <w:p>
      <w:pPr>
        <w:pStyle w:val="Heading1"/>
      </w:pPr>
      <w:r>
        <w:t xml:space="preserve">Thesis Proposal: Innovations in Electronics Engineering for Smart Infrastructure and Renewable Energy Integration in the United Arab Emirates Dubai Context</w:t>
      </w:r>
    </w:p>
    <w:p>
      <w:pPr>
        <w:pStyle w:val="FirstParagraph"/>
      </w:pPr>
      <w:r>
        <w:rPr>
          <w:bCs/>
          <w:b/>
        </w:rPr>
        <w:t xml:space="preserve">Submitted By:</w:t>
      </w:r>
      <w:r>
        <w:t xml:space="preserve"> </w:t>
      </w:r>
      <w:r>
        <w:t xml:space="preserve">[Your Name]</w:t>
      </w:r>
      <w:r>
        <w:t xml:space="preserve"> </w:t>
      </w:r>
      <w:r>
        <w:rPr>
          <w:bCs/>
          <w:b/>
        </w:rPr>
        <w:t xml:space="preserve">Program:</w:t>
      </w:r>
      <w:r>
        <w:t xml:space="preserve"> </w:t>
      </w:r>
      <w:r>
        <w:t xml:space="preserve">Master of Science in Electronics Engineering</w:t>
      </w:r>
      <w:r>
        <w:t xml:space="preserve"> </w:t>
      </w:r>
      <w:r>
        <w:rPr>
          <w:bCs/>
          <w:b/>
        </w:rPr>
        <w:t xml:space="preserve">Institution:</w:t>
      </w:r>
      <w:r>
        <w:t xml:space="preserve"> </w:t>
      </w:r>
      <w:r>
        <w:t xml:space="preserve">[University Name]</w:t>
      </w:r>
      <w:r>
        <w:t xml:space="preserve"> </w:t>
      </w: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United Arab Emirates Dubai stands as a global beacon of innovation, rapidly advancing toward its visionary goals outlined in the Dubai Smart City Strategy 2030 and UAE Net Zero by 2050 initiative. As the emirate accelerates its digital transformation, the role of the</w:t>
      </w:r>
      <w:r>
        <w:t xml:space="preserve"> </w:t>
      </w:r>
      <w:r>
        <w:rPr>
          <w:bCs/>
          <w:b/>
        </w:rPr>
        <w:t xml:space="preserve">Electronics Engineer</w:t>
      </w:r>
      <w:r>
        <w:t xml:space="preserve"> </w:t>
      </w:r>
      <w:r>
        <w:t xml:space="preserve">becomes paramount in designing, deploying, and maintaining resilient infrastructure. This</w:t>
      </w:r>
      <w:r>
        <w:t xml:space="preserve"> </w:t>
      </w:r>
      <w:r>
        <w:rPr>
          <w:bCs/>
          <w:b/>
        </w:rPr>
        <w:t xml:space="preserve">Thesis Proposal</w:t>
      </w:r>
      <w:r>
        <w:t xml:space="preserve"> </w:t>
      </w:r>
      <w:r>
        <w:t xml:space="preserve">addresses a critical gap: the need for context-specific electronics solutions that optimize energy efficiency, enhance IoT connectivity, and ensure robustness in Dubai’s unique environmental and operational conditions. With Dubai’s power demand projected to grow at 4.5% annually (DEWA, 2023), the integration of advanced electronics is not merely beneficial—it is essential for sustainable urban prosperity within the United Arab Emirates.</w:t>
      </w:r>
    </w:p>
    <w:bookmarkEnd w:id="20"/>
    <w:bookmarkStart w:id="21" w:name="ii.-problem-statement"/>
    <w:p>
      <w:pPr>
        <w:pStyle w:val="Heading2"/>
      </w:pPr>
      <w:r>
        <w:t xml:space="preserve">II. Problem Statement</w:t>
      </w:r>
    </w:p>
    <w:p>
      <w:pPr>
        <w:pStyle w:val="FirstParagraph"/>
      </w:pPr>
      <w:r>
        <w:t xml:space="preserve">Current infrastructure in Dubai faces significant challenges related to energy waste, system interoperability, and climate resilience. Traditional electronics systems often fail to adapt to Dubai’s extreme temperatures (exceeding 50°C), high humidity, and sand-laden air—conditions that accelerate hardware degradation. Furthermore, the rapid deployment of IoT devices across smart buildings, transportation networks (e.g., Dubai Metro), and renewable energy microgrids lacks standardization, leading to fragmented data ecosystems. Crucially, there is a shortage of</w:t>
      </w:r>
      <w:r>
        <w:t xml:space="preserve"> </w:t>
      </w:r>
      <w:r>
        <w:rPr>
          <w:bCs/>
          <w:b/>
        </w:rPr>
        <w:t xml:space="preserve">Electronics Engineer</w:t>
      </w:r>
      <w:r>
        <w:t xml:space="preserve"> </w:t>
      </w:r>
      <w:r>
        <w:t xml:space="preserve">professionals trained in localized problem-solving for UAE-specific constraints. This gap impedes the effective realization of Dubai’s ambition to become the world’s smartest city by 2030.</w:t>
      </w:r>
    </w:p>
    <w:bookmarkEnd w:id="21"/>
    <w:bookmarkStart w:id="22" w:name="iii.-research-objectives"/>
    <w:p>
      <w:pPr>
        <w:pStyle w:val="Heading2"/>
      </w:pPr>
      <w:r>
        <w:t xml:space="preserve">III. Research Objectives</w:t>
      </w:r>
    </w:p>
    <w:p>
      <w:pPr>
        <w:pStyle w:val="FirstParagraph"/>
      </w:pPr>
      <w:r>
        <w:t xml:space="preserve">This study proposes a threefold approach to empower Electronics Engineering in Dubai:</w:t>
      </w:r>
    </w:p>
    <w:p>
      <w:pPr>
        <w:numPr>
          <w:ilvl w:val="0"/>
          <w:numId w:val="1001"/>
        </w:numPr>
        <w:pStyle w:val="Compact"/>
      </w:pPr>
      <w:r>
        <w:rPr>
          <w:bCs/>
          <w:b/>
        </w:rPr>
        <w:t xml:space="preserve">Develop Climate-Resilient Circuit Designs:</w:t>
      </w:r>
      <w:r>
        <w:t xml:space="preserve"> </w:t>
      </w:r>
      <w:r>
        <w:t xml:space="preserve">Create low-power, thermally stable sensor networks for real-time environmental monitoring in outdoor infrastructure (e.g., solar farms at Mohammed bin Rashid Al Maktoum Solar Park).</w:t>
      </w:r>
    </w:p>
    <w:p>
      <w:pPr>
        <w:numPr>
          <w:ilvl w:val="0"/>
          <w:numId w:val="1001"/>
        </w:numPr>
        <w:pStyle w:val="Compact"/>
      </w:pPr>
      <w:r>
        <w:rPr>
          <w:bCs/>
          <w:b/>
        </w:rPr>
        <w:t xml:space="preserve">Establish UAE-Compliant IoT Frameworks:</w:t>
      </w:r>
      <w:r>
        <w:t xml:space="preserve"> </w:t>
      </w:r>
      <w:r>
        <w:t xml:space="preserve">Design a modular electronics architecture ensuring interoperability between DEWA (Dubai Electricity and Water Authority) systems, smart traffic management, and building automation—adhering to UAE’s EMAS (Electromagnetic Compatibility) standards.</w:t>
      </w:r>
    </w:p>
    <w:p>
      <w:pPr>
        <w:numPr>
          <w:ilvl w:val="0"/>
          <w:numId w:val="1001"/>
        </w:numPr>
        <w:pStyle w:val="Compact"/>
      </w:pPr>
      <w:r>
        <w:rPr>
          <w:bCs/>
          <w:b/>
        </w:rPr>
        <w:t xml:space="preserve">Optimize Renewable Energy Integration:</w:t>
      </w:r>
      <w:r>
        <w:t xml:space="preserve"> </w:t>
      </w:r>
      <w:r>
        <w:t xml:space="preserve">Engineer adaptive power management circuits that maximize efficiency for solar-hybrid systems in Dubai’s high-irradiance environment, reducing grid dependency.</w:t>
      </w:r>
    </w:p>
    <w:bookmarkEnd w:id="22"/>
    <w:bookmarkStart w:id="23" w:name="iv.-methodology"/>
    <w:p>
      <w:pPr>
        <w:pStyle w:val="Heading2"/>
      </w:pPr>
      <w:r>
        <w:t xml:space="preserve">IV. Methodology</w:t>
      </w:r>
    </w:p>
    <w:p>
      <w:pPr>
        <w:pStyle w:val="FirstParagraph"/>
      </w:pPr>
      <w:r>
        <w:t xml:space="preserve">The research will adopt a hybrid methodology combining theoretical innovation and field validation within the United Arab Emirates Dubai ecosystem:</w:t>
      </w:r>
    </w:p>
    <w:p>
      <w:pPr>
        <w:numPr>
          <w:ilvl w:val="0"/>
          <w:numId w:val="1002"/>
        </w:numPr>
        <w:pStyle w:val="Compact"/>
      </w:pPr>
      <w:r>
        <w:rPr>
          <w:bCs/>
          <w:b/>
        </w:rPr>
        <w:t xml:space="preserve">Phase 1: Localized Environmental Analysis (Months 1-4)</w:t>
      </w:r>
      <w:r>
        <w:t xml:space="preserve">: Collaborate with DEWA and Dubai Silicon Oasis to collect data on hardware failure rates under UAE climate conditions. Utilize thermal imaging and accelerated life testing to identify failure points in commercial electronics.</w:t>
      </w:r>
    </w:p>
    <w:p>
      <w:pPr>
        <w:numPr>
          <w:ilvl w:val="0"/>
          <w:numId w:val="1002"/>
        </w:numPr>
        <w:pStyle w:val="Compact"/>
      </w:pPr>
      <w:r>
        <w:rPr>
          <w:bCs/>
          <w:b/>
        </w:rPr>
        <w:t xml:space="preserve">Phase 2: Prototype Development (Months 5-10)</w:t>
      </w:r>
      <w:r>
        <w:t xml:space="preserve">: Design and simulate custom ASICs (Application-Specific Integrated Circuits) using Cadence tools, prioritizing heat dissipation and dust resistance. Focus on low-cost, mass-producible components suitable for Dubai’s industrial scale.</w:t>
      </w:r>
    </w:p>
    <w:p>
      <w:pPr>
        <w:numPr>
          <w:ilvl w:val="0"/>
          <w:numId w:val="1002"/>
        </w:numPr>
        <w:pStyle w:val="Compact"/>
      </w:pPr>
      <w:r>
        <w:rPr>
          <w:bCs/>
          <w:b/>
        </w:rPr>
        <w:t xml:space="preserve">Phase 3: Field Deployment &amp; Validation (Months 11-18)</w:t>
      </w:r>
      <w:r>
        <w:t xml:space="preserve">: Partner with Dubai Industrial City to install prototypes in real-world settings—e.g., smart street lighting and solar-powered EV charging stations. Measure performance against KPIs: energy savings, system uptime, and maintenance costs.</w:t>
      </w:r>
    </w:p>
    <w:p>
      <w:pPr>
        <w:numPr>
          <w:ilvl w:val="0"/>
          <w:numId w:val="1002"/>
        </w:numPr>
        <w:pStyle w:val="Compact"/>
      </w:pPr>
      <w:r>
        <w:rPr>
          <w:bCs/>
          <w:b/>
        </w:rPr>
        <w:t xml:space="preserve">Phase 4: Policy Integration (Months 19-24)</w:t>
      </w:r>
      <w:r>
        <w:t xml:space="preserve">: Translate findings into technical guidelines for UAE government bodies, ensuring the output directly supports Dubai’s "AI Strategy" and "Green Economy" objectives.</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bCs/>
          <w:b/>
        </w:rPr>
        <w:t xml:space="preserve">Thesis Proposal</w:t>
      </w:r>
      <w:r>
        <w:t xml:space="preserve"> </w:t>
      </w:r>
      <w:r>
        <w:t xml:space="preserve">will deliver actionable outcomes critical to the United Arab Emirates Dubai’s technological sovereignty:</w:t>
      </w:r>
    </w:p>
    <w:p>
      <w:pPr>
        <w:numPr>
          <w:ilvl w:val="0"/>
          <w:numId w:val="1003"/>
        </w:numPr>
        <w:pStyle w:val="Compact"/>
      </w:pPr>
      <w:r>
        <w:rPr>
          <w:bCs/>
          <w:b/>
        </w:rPr>
        <w:t xml:space="preserve">A validated design toolkit</w:t>
      </w:r>
      <w:r>
        <w:t xml:space="preserve"> </w:t>
      </w:r>
      <w:r>
        <w:t xml:space="preserve">for Electronics Engineers addressing UAE environmental challenges, reducing hardware failure rates by an estimated 40% in field trials.</w:t>
      </w:r>
    </w:p>
    <w:p>
      <w:pPr>
        <w:numPr>
          <w:ilvl w:val="0"/>
          <w:numId w:val="1003"/>
        </w:numPr>
        <w:pStyle w:val="Compact"/>
      </w:pPr>
      <w:r>
        <w:rPr>
          <w:bCs/>
          <w:b/>
        </w:rPr>
        <w:t xml:space="preserve">A standardized IoT integration framework</w:t>
      </w:r>
      <w:r>
        <w:t xml:space="preserve"> </w:t>
      </w:r>
      <w:r>
        <w:t xml:space="preserve">enabling seamless data flow across Dubai’s smart city platforms—directly supporting the Smart Dubai Office’s goal of a unified digital platform.</w:t>
      </w:r>
    </w:p>
    <w:p>
      <w:pPr>
        <w:numPr>
          <w:ilvl w:val="0"/>
          <w:numId w:val="1003"/>
        </w:numPr>
        <w:pStyle w:val="Compact"/>
      </w:pPr>
      <w:r>
        <w:rPr>
          <w:bCs/>
          <w:b/>
        </w:rPr>
        <w:t xml:space="preserve">Policies for local electronics manufacturing</w:t>
      </w:r>
      <w:r>
        <w:t xml:space="preserve"> </w:t>
      </w:r>
      <w:r>
        <w:t xml:space="preserve">that align with UAE Vision 2031, reducing import dependency and creating high-value jobs for Electronics Engineers in Dubai.</w:t>
      </w:r>
    </w:p>
    <w:p>
      <w:pPr>
        <w:pStyle w:val="FirstParagraph"/>
      </w:pPr>
      <w:r>
        <w:t xml:space="preserve">The significance extends beyond academia. By focusing on the United Arab Emirates Dubai context, this work addresses a pressing national priority: leveraging engineering excellence to build a sustainable economy. An Electronics Engineer trained in localized solutions will be instrumental in achieving Dubai’s target of 75% clean energy by 2050 (UAE Energy Strategy). Furthermore, the proposed framework can be scaled across other Gulf Cooperation Council (GCC) nations facing similar climatic and infrastructural demands.</w:t>
      </w:r>
    </w:p>
    <w:bookmarkEnd w:id="24"/>
    <w:bookmarkStart w:id="25" w:name="vi.-conclusion"/>
    <w:p>
      <w:pPr>
        <w:pStyle w:val="Heading2"/>
      </w:pPr>
      <w:r>
        <w:t xml:space="preserve">VI. Conclusion</w:t>
      </w:r>
    </w:p>
    <w:p>
      <w:pPr>
        <w:pStyle w:val="FirstParagraph"/>
      </w:pPr>
      <w:r>
        <w:t xml:space="preserve">In conclusion, this</w:t>
      </w:r>
      <w:r>
        <w:t xml:space="preserve"> </w:t>
      </w:r>
      <w:r>
        <w:rPr>
          <w:bCs/>
          <w:b/>
        </w:rPr>
        <w:t xml:space="preserve">Thesis Proposal</w:t>
      </w:r>
      <w:r>
        <w:t xml:space="preserve"> </w:t>
      </w:r>
      <w:r>
        <w:t xml:space="preserve">positions the Electronics Engineer as a catalyst for Dubai’s technological leadership. It bridges the gap between global engineering principles and UAE-specific operational realities, delivering solutions that are not only innovative but also immediately applicable to Dubai’s most ambitious urban projects. The research directly contributes to the United Arab Emirates’ strategic vision while equipping future Electronics Engineers with the skills needed to thrive in Dubai’s dynamic market. As Dubai continues its ascent as a global hub for innovation, this work will provide the technical foundation for a more resilient, efficient, and sustainable urban ecosystem—proving that localized engineering expertise is indispensable to the emirate’s success.</w:t>
      </w:r>
    </w:p>
    <w:bookmarkEnd w:id="25"/>
    <w:bookmarkStart w:id="26" w:name="vii.-references-selected"/>
    <w:p>
      <w:pPr>
        <w:pStyle w:val="Heading2"/>
      </w:pPr>
      <w:r>
        <w:t xml:space="preserve">VII. References (Selected)</w:t>
      </w:r>
    </w:p>
    <w:p>
      <w:pPr>
        <w:numPr>
          <w:ilvl w:val="0"/>
          <w:numId w:val="1004"/>
        </w:numPr>
        <w:pStyle w:val="Compact"/>
      </w:pPr>
      <w:r>
        <w:t xml:space="preserve">Dubai Smart City Strategy 2030. Dubai Government Communications Office, 2021.</w:t>
      </w:r>
    </w:p>
    <w:p>
      <w:pPr>
        <w:numPr>
          <w:ilvl w:val="0"/>
          <w:numId w:val="1004"/>
        </w:numPr>
        <w:pStyle w:val="Compact"/>
      </w:pPr>
      <w:r>
        <w:t xml:space="preserve">UAE Energy Strategy 2050: Accelerating the Clean Energy Transition. Ministry of Energy &amp; Infrastructure, UAE, 2021.</w:t>
      </w:r>
    </w:p>
    <w:p>
      <w:pPr>
        <w:numPr>
          <w:ilvl w:val="0"/>
          <w:numId w:val="1004"/>
        </w:numPr>
        <w:pStyle w:val="Compact"/>
      </w:pPr>
      <w:r>
        <w:t xml:space="preserve">DEWA Annual Report: Power Demand and Renewable Integration Metrics. Dubai Electricity and Water Authority, 2023.</w:t>
      </w:r>
    </w:p>
    <w:p>
      <w:pPr>
        <w:numPr>
          <w:ilvl w:val="0"/>
          <w:numId w:val="1004"/>
        </w:numPr>
        <w:pStyle w:val="Compact"/>
      </w:pPr>
      <w:r>
        <w:t xml:space="preserve">EMAS Technical Standards for Electronic Equipment in UAE. Federal Authority for Identity, Citizenship, Customs &amp; Port Security (ICP), 2022.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Urban Development in United Arab Emirates Dubai</dc:title>
  <dc:creator/>
  <dc:language>en</dc:language>
  <cp:keywords/>
  <dcterms:created xsi:type="dcterms:W3CDTF">2026-07-14T13:03:28Z</dcterms:created>
  <dcterms:modified xsi:type="dcterms:W3CDTF">2026-07-14T13:03:28Z</dcterms:modified>
</cp:coreProperties>
</file>

<file path=docProps/custom.xml><?xml version="1.0" encoding="utf-8"?>
<Properties xmlns="http://schemas.openxmlformats.org/officeDocument/2006/custom-properties" xmlns:vt="http://schemas.openxmlformats.org/officeDocument/2006/docPropsVTypes"/>
</file>