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Australia</w:t>
      </w:r>
      <w:r>
        <w:t xml:space="preserve"> </w:t>
      </w:r>
      <w:r>
        <w:t xml:space="preserve">Melbourne</w:t>
      </w:r>
    </w:p>
    <w:bookmarkStart w:id="28" w:name="X3c9b2491d99d9b7b5c40c573980e666f70777a4"/>
    <w:p>
      <w:pPr>
        <w:pStyle w:val="Heading1"/>
      </w:pPr>
      <w:r>
        <w:t xml:space="preserve">Thesis Proposal: Developing Innovative Solutions for Urban Water Sustainability in Melbourne, Australia</w:t>
      </w:r>
    </w:p>
    <w:bookmarkStart w:id="20" w:name="introduction-and-background"/>
    <w:p>
      <w:pPr>
        <w:pStyle w:val="Heading2"/>
      </w:pPr>
      <w:r>
        <w:t xml:space="preserve">1. Introduction and Background</w:t>
      </w:r>
    </w:p>
    <w:p>
      <w:pPr>
        <w:pStyle w:val="FirstParagraph"/>
      </w:pPr>
      <w:r>
        <w:t xml:space="preserve">The role of an Environmental Engineer has become increasingly critical in addressing complex sustainability challenges within rapidly urbanizing regions. In the context of Australia Melbourne, a city facing intensifying water scarcity due to climate variability, population growth, and aging infrastructure, this thesis proposes a comprehensive research framework to advance environmental engineering practices. Melbourne's unique position as Australia's second-largest city—with its 5 million residents dependent on the Yarra River and Port Phillip Bay—demands innovative approaches to water resource management that align with both national sustainability targets and local ecological imperatives. This proposal outlines a doctoral study focused on developing adaptive strategies for urban water systems, directly contributing to the professional development of Environmental Engineers in Australia's most climate-vulnerable major city.</w:t>
      </w:r>
    </w:p>
    <w:bookmarkEnd w:id="20"/>
    <w:bookmarkStart w:id="21" w:name="problem-statement"/>
    <w:p>
      <w:pPr>
        <w:pStyle w:val="Heading2"/>
      </w:pPr>
      <w:r>
        <w:t xml:space="preserve">2. Problem Statement</w:t>
      </w:r>
    </w:p>
    <w:p>
      <w:pPr>
        <w:pStyle w:val="FirstParagraph"/>
      </w:pPr>
      <w:r>
        <w:t xml:space="preserve">Current water management systems in Melbourne struggle with three interconnected challenges: (1) Increased frequency of droughts linked to climate change, (2) Urban runoff contamination affecting river ecosystems, and (3) Inefficient stormwater capture infrastructure. Recent data from the Victorian Government's Department of Environment, Land, Water and Planning reveals that Melbourne experienced 56% below-average rainfall in 2022–2023, while stormwater pollution contributes to 70% of river degradation in the Yarra Basin. As an Environmental Engineer operating within Australia Melbourne, addressing these systemic vulnerabilities requires interdisciplinary solutions that integrate hydrology, urban design, and community engagement—areas where current engineering practices show significant gaps.</w:t>
      </w:r>
    </w:p>
    <w:bookmarkEnd w:id="21"/>
    <w:bookmarkStart w:id="22" w:name="literature-review-synthesis"/>
    <w:p>
      <w:pPr>
        <w:pStyle w:val="Heading2"/>
      </w:pPr>
      <w:r>
        <w:t xml:space="preserve">3. Literature Review Synthesis</w:t>
      </w:r>
    </w:p>
    <w:p>
      <w:pPr>
        <w:pStyle w:val="FirstParagraph"/>
      </w:pPr>
      <w:r>
        <w:t xml:space="preserve">Existing research on urban water management in Australia has predominantly focused on large-scale reservoirs (e.g., Melbourne Water's Thomson Reservoir), neglecting micro-scale interventions. Studies by the University of Melbourne's Sustainability Research Centre highlight that 80% of Melbourne’s stormwater infrastructure was designed for historical rainfall patterns, rendering it inadequate for current extremes. Meanwhile, international case studies from Singapore and Copenhagen demonstrate successful integration of "blue-green infrastructure" (e.g., bioswales, permeable pavements), yet their applicability to Australia Melbourne's Mediterranean climate and soil conditions remains unverified. This thesis bridges this gap by proposing context-specific solutions through a transdisciplinary lens—essential for any Environmental Engineer operating in Australian urban environments.</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regenerative water infrastructure in Melbourne, specifically targeting peri-urban catchments. The primary objectives are:</w:t>
      </w:r>
      <w:r>
        <w:t xml:space="preserve"> </w:t>
      </w:r>
      <w:r>
        <w:t xml:space="preserve">(1) To model climate-resilient stormwater capture systems using Melbourne-specific hydrological datasets;</w:t>
      </w:r>
      <w:r>
        <w:t xml:space="preserve"> </w:t>
      </w:r>
      <w:r>
        <w:t xml:space="preserve">(2) To evaluate community acceptance of decentralized water solutions across diverse socio-economic precincts;</w:t>
      </w:r>
      <w:r>
        <w:t xml:space="preserve"> </w:t>
      </w:r>
      <w:r>
        <w:t xml:space="preserve">(3) To design a pilot implementation strategy for Melbourne's inner-city suburbs.</w:t>
      </w:r>
      <w:r>
        <w:t xml:space="preserve"> </w:t>
      </w:r>
      <w:r>
        <w:t xml:space="preserve">Key research questions include:</w:t>
      </w:r>
    </w:p>
    <w:p>
      <w:pPr>
        <w:numPr>
          <w:ilvl w:val="0"/>
          <w:numId w:val="1001"/>
        </w:numPr>
        <w:pStyle w:val="Compact"/>
      </w:pPr>
      <w:r>
        <w:t xml:space="preserve">How can Environmental Engineer-designed infrastructure balance flood mitigation, water reuse, and biodiversity enhancement in Melbourne's unique soil-vegetation context?</w:t>
      </w:r>
    </w:p>
    <w:p>
      <w:pPr>
        <w:numPr>
          <w:ilvl w:val="0"/>
          <w:numId w:val="1001"/>
        </w:numPr>
        <w:pStyle w:val="Compact"/>
      </w:pPr>
      <w:r>
        <w:t xml:space="preserve">What governance models best facilitate collaboration between local councils (e.g., City of Melbourne), industry stakeholders, and communities in Australia Melbourne?</w:t>
      </w:r>
    </w:p>
    <w:p>
      <w:pPr>
        <w:numPr>
          <w:ilvl w:val="0"/>
          <w:numId w:val="1001"/>
        </w:numPr>
        <w:pStyle w:val="Compact"/>
      </w:pPr>
      <w:r>
        <w:t xml:space="preserve">Can predictive analytics integrated into urban planning reduce infrastructure costs by 25% while increasing water security?</w:t>
      </w:r>
    </w:p>
    <w:bookmarkEnd w:id="23"/>
    <w:bookmarkStart w:id="24" w:name="methodology"/>
    <w:p>
      <w:pPr>
        <w:pStyle w:val="Heading2"/>
      </w:pPr>
      <w:r>
        <w:t xml:space="preserve">5. Methodology</w:t>
      </w:r>
    </w:p>
    <w:p>
      <w:pPr>
        <w:pStyle w:val="FirstParagraph"/>
      </w:pPr>
      <w:r>
        <w:t xml:space="preserve">The research adopts a mixed-methods approach aligned with Australian engineering standards (AS 4768:2019) and Melbourne's Climate Action Plan 2030. Phase 1 involves spatial analysis of catchment data from the Victorian Environmental Flows Monitoring Program, using GIS tools to identify high-priority intervention zones. Phase 2 employs agent-based modeling to simulate community responses to proposed infrastructure—drawing on surveys from diverse Melbourne neighborhoods (e.g., Footscray, Bundoora). Phase 3 will establish a real-world pilot at Melbourne's Royal Park (in partnership with Parks Victoria), implementing smart sensors and biofiltration systems designed by the research team. All work complies with Engineers Australia’s Code of Ethics and incorporates Indigenous knowledge through consultation with Wurundjeri Woi Wurrung Cultural Heritage Aboriginal Corporation—a critical dimension for Environmental Engineers in Australia Melbourne.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 (1) A predictive water security model adaptable to other Australian cities, (2) A community co-design toolkit for Environmental Engineers engaging with Melbourne's multicultural populations, and (3) Policy recommendations for Victoria’s Department of Transport. Crucially, it addresses the urgent need for Environmental Engineers in Australia Melbourne to move beyond reactive infrastructure management toward proactive ecological stewardship. The outcomes will directly support Victoria's 2050 Net Zero target and enhance Melbourne’s global standing as a sustainable city—aligning with the City of Melbourne's Sustainable Energy and Climate Change Action Plan (2034). For the Environmental Engineer, this work establishes a blueprint for career advancement through innovative, place-based problem-solving in Australia's urban centers.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stakeholder mapping (Melbourne Water, City of Melbourne), GIS data collection.</w:t>
      </w:r>
      <w:r>
        <w:t xml:space="preserve"> </w:t>
      </w:r>
      <w:r>
        <w:rPr>
          <w:bCs/>
          <w:b/>
        </w:rPr>
        <w:t xml:space="preserve">Year 2:</w:t>
      </w:r>
      <w:r>
        <w:t xml:space="preserve"> </w:t>
      </w:r>
      <w:r>
        <w:t xml:space="preserve">Community engagement surveys, hydrological modeling in collaboration with University of Melbourne's Department of Infrastructure Engineering.</w:t>
      </w:r>
      <w:r>
        <w:t xml:space="preserve"> </w:t>
      </w:r>
      <w:r>
        <w:rPr>
          <w:bCs/>
          <w:b/>
        </w:rPr>
        <w:t xml:space="preserve">Year 3:</w:t>
      </w:r>
      <w:r>
        <w:t xml:space="preserve"> </w:t>
      </w:r>
      <w:r>
        <w:t xml:space="preserve">Pilot implementation at Royal Park, policy draft development.</w:t>
      </w:r>
      <w:r>
        <w:t xml:space="preserve"> </w:t>
      </w:r>
      <w:r>
        <w:rPr>
          <w:bCs/>
          <w:b/>
        </w:rPr>
        <w:t xml:space="preserve">Year 4:</w:t>
      </w:r>
      <w:r>
        <w:t xml:space="preserve"> </w:t>
      </w:r>
      <w:r>
        <w:t xml:space="preserve">Thesis writing and industry dissemination (including workshops for Engineers Australia members across Victoria).</w:t>
      </w:r>
      <w:r>
        <w:t xml:space="preserve"> </w:t>
      </w:r>
      <w:r>
        <w:t xml:space="preserve">Required resources include access to Melbourne Water’s hydraulic databases, a $150K budget for sensor deployment (covered by a partnership with the Victorian Government's Water for Victoria initiative), and collaboration with Swinburne University’s Centre for Urban Research. All equipment will comply with Australian Standards, ensuring the Environmental Engineer's work meets national regulatory frameworks.</w:t>
      </w:r>
    </w:p>
    <w:bookmarkEnd w:id="26"/>
    <w:bookmarkStart w:id="27" w:name="conclusion"/>
    <w:p>
      <w:pPr>
        <w:pStyle w:val="Heading2"/>
      </w:pPr>
      <w:r>
        <w:t xml:space="preserve">8. Conclusion</w:t>
      </w:r>
    </w:p>
    <w:p>
      <w:pPr>
        <w:pStyle w:val="FirstParagraph"/>
      </w:pPr>
      <w:r>
        <w:t xml:space="preserve">This Thesis Proposal addresses a critical gap in Environmental Engineering practice within Australia Melbourne—where climate pressures demand transformative solutions beyond conventional engineering paradigms. By centering research on Melbourne’s unique ecological and social context, this study will equip future Environmental Engineers with the tools to design resilient, equitable water systems that protect both human communities and natural ecosystems. The outcomes will not only advance academic knowledge but also provide immediate value to Victorian authorities navigating the complexities of urban sustainability. As climate challenges intensify across Australia, this work positions Melbourne as a global leader in environmental engineering innovation—proving that an Environmental Engineer operating in Australia's most dynamic city can catalyze systemic change from the ground up.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Management in Australia Melbourne</dc:title>
  <dc:creator/>
  <dc:language>en</dc:language>
  <cp:keywords/>
  <dcterms:created xsi:type="dcterms:W3CDTF">2025-12-11T07:56:33Z</dcterms:created>
  <dcterms:modified xsi:type="dcterms:W3CDTF">2025-12-11T07:56:33Z</dcterms:modified>
</cp:coreProperties>
</file>

<file path=docProps/custom.xml><?xml version="1.0" encoding="utf-8"?>
<Properties xmlns="http://schemas.openxmlformats.org/officeDocument/2006/custom-properties" xmlns:vt="http://schemas.openxmlformats.org/officeDocument/2006/docPropsVTypes"/>
</file>