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r>
        <w:t xml:space="preserve"> </w:t>
      </w:r>
      <w:r>
        <w:t xml:space="preserve">through</w:t>
      </w:r>
      <w:r>
        <w:t xml:space="preserve"> </w:t>
      </w:r>
      <w:r>
        <w:t xml:space="preserve">Environmental</w:t>
      </w:r>
      <w:r>
        <w:t xml:space="preserve"> </w:t>
      </w:r>
      <w:r>
        <w:t xml:space="preserve">Engineering</w:t>
      </w:r>
      <w:r>
        <w:t xml:space="preserve"> </w:t>
      </w:r>
      <w:r>
        <w:t xml:space="preserve">Innovations</w:t>
      </w:r>
    </w:p>
    <w:bookmarkStart w:id="28" w:name="X39f68cc66e60bc308ea8195d3325ee455310f5c"/>
    <w:p>
      <w:pPr>
        <w:pStyle w:val="Heading1"/>
      </w:pPr>
      <w:r>
        <w:t xml:space="preserve">Thesis Proposal: Integrating Green Infrastructure for Climate Resilience in Canada Toronto's Urban Water Systems</w:t>
      </w:r>
    </w:p>
    <w:bookmarkStart w:id="20" w:name="introduction-and-context"/>
    <w:p>
      <w:pPr>
        <w:pStyle w:val="Heading2"/>
      </w:pPr>
      <w:r>
        <w:t xml:space="preserve">Introduction and Context</w:t>
      </w:r>
    </w:p>
    <w:p>
      <w:pPr>
        <w:pStyle w:val="FirstParagraph"/>
      </w:pPr>
      <w:r>
        <w:t xml:space="preserve">The accelerating climate crisis presents unprecedented challenges for urban centers across Canada, with Toronto emerging as a critical case study due to its dense population (6.3 million residents), vulnerability to extreme weather events, and strategic position within the Great Lakes basin. As an Environmental Engineer operating in this dynamic context, this thesis proposes a comprehensive framework for integrating nature-based solutions into Toronto's aging stormwater infrastructure. Current systems, designed over half a century ago, struggle with increased rainfall intensity (+20% since 1950) and urban heat island effects (3-5°C warmer than surrounding areas). The City of Toronto's Climate Change Adaptation Plan identifies stormwater management as a top priority, yet implementation remains fragmented. This research directly addresses the urgent need for an Environmental Engineer to develop context-specific solutions that align with Canada's Pan-Canadian Framework on Clean Growth and Climate Change.</w:t>
      </w:r>
    </w:p>
    <w:bookmarkEnd w:id="20"/>
    <w:bookmarkStart w:id="21" w:name="problem-statement"/>
    <w:p>
      <w:pPr>
        <w:pStyle w:val="Heading2"/>
      </w:pPr>
      <w:r>
        <w:t xml:space="preserve">Problem Statement</w:t>
      </w:r>
    </w:p>
    <w:p>
      <w:pPr>
        <w:pStyle w:val="FirstParagraph"/>
      </w:pPr>
      <w:r>
        <w:t xml:space="preserve">Between 2015-2023, Toronto experienced 47 documented combined sewer overflows (CSOs) exceeding regulatory limits, discharging 1.8 billion liters of untreated wastewater into the Don River and Lake Ontario during single storm events. Traditional grey infrastructure upgrades face prohibitive costs ($9B estimated for full system replacement) and fail to address systemic vulnerabilities. Crucially, existing environmental engineering approaches often lack integration with Toronto's unique socio-ecological context—combining high-density housing, cultural diversity across neighborhoods (e.g., Scarborough's waterfront vs. downtown core), and Indigenous land stewardship principles outlined in Treaty 13 agreements. This gap necessitates a new paradigm where an Environmental Engineer actively collaborates with municipal planners, community groups, and First Nations to co-design solutions.</w:t>
      </w:r>
    </w:p>
    <w:bookmarkEnd w:id="21"/>
    <w:bookmarkStart w:id="22" w:name="research-objectives"/>
    <w:p>
      <w:pPr>
        <w:pStyle w:val="Heading2"/>
      </w:pPr>
      <w:r>
        <w:t xml:space="preserve">Research Objectives</w:t>
      </w:r>
    </w:p>
    <w:p>
      <w:pPr>
        <w:numPr>
          <w:ilvl w:val="0"/>
          <w:numId w:val="1001"/>
        </w:numPr>
        <w:pStyle w:val="Compact"/>
      </w:pPr>
      <w:r>
        <w:t xml:space="preserve">To quantify the climate resilience benefits of retrofitting Toronto's 150+ stormwater outfalls with hybrid green-grey infrastructure (e.g., bioswales + underground storage tanks) using hydrological modeling calibrated to Toronto-specific precipitation projections.</w:t>
      </w:r>
    </w:p>
    <w:p>
      <w:pPr>
        <w:numPr>
          <w:ilvl w:val="0"/>
          <w:numId w:val="1001"/>
        </w:numPr>
        <w:pStyle w:val="Compact"/>
      </w:pPr>
      <w:r>
        <w:t xml:space="preserve">To develop a socio-technical assessment framework evaluating equity impacts of environmental engineering interventions across diverse Toronto neighborhoods (e.g., low-income communities disproportionately affected by CSOs).</w:t>
      </w:r>
    </w:p>
    <w:p>
      <w:pPr>
        <w:numPr>
          <w:ilvl w:val="0"/>
          <w:numId w:val="1001"/>
        </w:numPr>
        <w:pStyle w:val="Compact"/>
      </w:pPr>
      <w:r>
        <w:t xml:space="preserve">To establish a scalable implementation protocol for Canadian municipal adoption, addressing regulatory barriers within Ontario's Environmental Protection Act and federal infrastructure funding mechanisms.</w:t>
      </w:r>
    </w:p>
    <w:bookmarkEnd w:id="22"/>
    <w:bookmarkStart w:id="23" w:name="literature-review-synthesis"/>
    <w:p>
      <w:pPr>
        <w:pStyle w:val="Heading2"/>
      </w:pPr>
      <w:r>
        <w:t xml:space="preserve">Literature Review Synthesis</w:t>
      </w:r>
    </w:p>
    <w:p>
      <w:pPr>
        <w:pStyle w:val="FirstParagraph"/>
      </w:pPr>
      <w:r>
        <w:t xml:space="preserve">Existing literature reveals significant gaps in Toronto-specific environmental engineering research. While global studies (e.g., Philadelphia's Green City, Clean Waters program) demonstrate 80% CSO reduction through green infrastructure, adaptation to Canada's climate regime remains underexplored. Recent Canadian studies (Bakker et al., 2021; Environment and Climate Change Canada, 2023) confirm Toronto's unique challenges: freeze-thaw cycles damage permeable pavements, and winter ice management conflicts with stormwater retention systems. Crucially, no research has integrated Indigenous Knowledge Systems—such as the Anishinaabe concept of</w:t>
      </w:r>
      <w:r>
        <w:t xml:space="preserve"> </w:t>
      </w:r>
      <w:r>
        <w:rPr>
          <w:iCs/>
          <w:i/>
        </w:rPr>
        <w:t xml:space="preserve">Mishebeshu</w:t>
      </w:r>
      <w:r>
        <w:t xml:space="preserve"> </w:t>
      </w:r>
      <w:r>
        <w:t xml:space="preserve">(water guardian relationships)—into urban water engineering frameworks within Canada Toronto. This thesis bridges that gap by positioning the Environmental Engineer as a facilitator of knowledge co-production between Western science and Traditional Ecological Knowledge.</w:t>
      </w:r>
    </w:p>
    <w:bookmarkEnd w:id="23"/>
    <w:bookmarkStart w:id="24" w:name="methodology"/>
    <w:p>
      <w:pPr>
        <w:pStyle w:val="Heading2"/>
      </w:pPr>
      <w:r>
        <w:t xml:space="preserve">Methodology</w:t>
      </w:r>
    </w:p>
    <w:p>
      <w:pPr>
        <w:pStyle w:val="FirstParagraph"/>
      </w:pPr>
      <w:r>
        <w:t xml:space="preserve">This interdisciplinary research employs mixed methods across four phases:</w:t>
      </w:r>
    </w:p>
    <w:p>
      <w:pPr>
        <w:numPr>
          <w:ilvl w:val="0"/>
          <w:numId w:val="1002"/>
        </w:numPr>
        <w:pStyle w:val="Compact"/>
      </w:pPr>
      <w:r>
        <w:rPr>
          <w:bCs/>
          <w:b/>
        </w:rPr>
        <w:t xml:space="preserve">Phase 1: Toronto Hydrological Baseline Assessment (Months 1-4)</w:t>
      </w:r>
      <w:r>
        <w:t xml:space="preserve"> </w:t>
      </w:r>
      <w:r>
        <w:t xml:space="preserve">- Utilize Environment and Climate Change Canada's climate data, City of Toronto's Stormwater Management Atlas, and LiDAR topography to model current CSO events under RCP 4.5/8.5 scenarios.</w:t>
      </w:r>
    </w:p>
    <w:p>
      <w:pPr>
        <w:numPr>
          <w:ilvl w:val="0"/>
          <w:numId w:val="1002"/>
        </w:numPr>
        <w:pStyle w:val="Compact"/>
      </w:pPr>
      <w:r>
        <w:rPr>
          <w:bCs/>
          <w:b/>
        </w:rPr>
        <w:t xml:space="preserve">Phase 2: Community Co-Design Workshops (Months 5-7)</w:t>
      </w:r>
      <w:r>
        <w:t xml:space="preserve"> </w:t>
      </w:r>
      <w:r>
        <w:t xml:space="preserve">- Conduct participatory design sessions with Toronto communities (prioritizing Wards 13, 24, and Scarborough—regions with highest CSO frequency) using the Environmental Engineering practice of "placemaking" to embed equity metrics.</w:t>
      </w:r>
    </w:p>
    <w:p>
      <w:pPr>
        <w:numPr>
          <w:ilvl w:val="0"/>
          <w:numId w:val="1002"/>
        </w:numPr>
        <w:pStyle w:val="Compact"/>
      </w:pPr>
      <w:r>
        <w:rPr>
          <w:bCs/>
          <w:b/>
        </w:rPr>
        <w:t xml:space="preserve">Phase 3: Hybrid Infrastructure Modeling (Months 8-10)</w:t>
      </w:r>
      <w:r>
        <w:t xml:space="preserve"> </w:t>
      </w:r>
      <w:r>
        <w:t xml:space="preserve">- Apply EPA's Storm Water Management Model (SWMM) with Toronto-specific soil parameters, calibrated through field testing at the University of Toronto's Urban Farm site.</w:t>
      </w:r>
    </w:p>
    <w:p>
      <w:pPr>
        <w:numPr>
          <w:ilvl w:val="0"/>
          <w:numId w:val="1002"/>
        </w:numPr>
        <w:pStyle w:val="Compact"/>
      </w:pPr>
      <w:r>
        <w:rPr>
          <w:bCs/>
          <w:b/>
        </w:rPr>
        <w:t xml:space="preserve">Phase 4: Implementation Protocol Development (Months 11-12)</w:t>
      </w:r>
      <w:r>
        <w:t xml:space="preserve"> </w:t>
      </w:r>
      <w:r>
        <w:t xml:space="preserve">- Create a step-by-step guide for Canadian municipalities addressing regulatory navigation, cost-benefit analysis aligned with Canada Infrastructure Bank funding criteria, and maintenance protocols considering Toronto's harsh winters.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Environmental Engineering practice in Canada Toronto:</w:t>
      </w:r>
    </w:p>
    <w:p>
      <w:pPr>
        <w:numPr>
          <w:ilvl w:val="0"/>
          <w:numId w:val="1003"/>
        </w:numPr>
        <w:pStyle w:val="Compact"/>
      </w:pPr>
      <w:r>
        <w:rPr>
          <w:bCs/>
          <w:b/>
        </w:rPr>
        <w:t xml:space="preserve">A Toronto-Specific Resilience Index</w:t>
      </w:r>
      <w:r>
        <w:t xml:space="preserve"> </w:t>
      </w:r>
      <w:r>
        <w:t xml:space="preserve">quantifying how green infrastructure reduces CSO frequency while improving neighborhood livability (e.g., heat mitigation, urban biodiversity gains measured via City of Toronto's 2023 Urban Forest Report).</w:t>
      </w:r>
    </w:p>
    <w:p>
      <w:pPr>
        <w:numPr>
          <w:ilvl w:val="0"/>
          <w:numId w:val="1003"/>
        </w:numPr>
        <w:pStyle w:val="Compact"/>
      </w:pPr>
      <w:r>
        <w:rPr>
          <w:bCs/>
          <w:b/>
        </w:rPr>
        <w:t xml:space="preserve">An Equitable Implementation Framework</w:t>
      </w:r>
      <w:r>
        <w:t xml:space="preserve"> </w:t>
      </w:r>
      <w:r>
        <w:t xml:space="preserve">that addresses systemic gaps in environmental justice—proving how Environmental Engineer-led projects can reduce health disparities (e.g., asthma rates drop of 15% in targeted communities as demonstrated by recent York University studies).</w:t>
      </w:r>
    </w:p>
    <w:p>
      <w:pPr>
        <w:numPr>
          <w:ilvl w:val="0"/>
          <w:numId w:val="1003"/>
        </w:numPr>
        <w:pStyle w:val="Compact"/>
      </w:pPr>
      <w:r>
        <w:rPr>
          <w:bCs/>
          <w:b/>
        </w:rPr>
        <w:t xml:space="preserve">A Canada-Wide Policy Toolkit</w:t>
      </w:r>
      <w:r>
        <w:t xml:space="preserve"> </w:t>
      </w:r>
      <w:r>
        <w:t xml:space="preserve">translating Toronto's lessons into provincial/federal guidelines, directly supporting the federal government's $5 billion investment in climate-resilient infrastructure under the National Urban Initiative.</w:t>
      </w:r>
    </w:p>
    <w:p>
      <w:pPr>
        <w:pStyle w:val="FirstParagraph"/>
      </w:pPr>
      <w:r>
        <w:t xml:space="preserve">As an Environmental Engineer in Canada, this work positions Toronto as a global model for climate-adaptive urban water management. By centering Toronto's unique challenges—its role as Canada's most populous city, its position within the Great Lakes ecosystem, and its commitment to reconciliation—the thesis offers transferable solutions for 30+ Canadian cities facing similar pressures. The proposed green infrastructure approach aligns with Toronto's Zero Emissions Building Code and Ontario's Climate Change Action Plan, directly supporting national environmental goals under Canada's Paris Agreement commitments.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Literature Review &amp; Baseline Data Collection</w:t>
            </w:r>
          </w:p>
        </w:tc>
        <w:tc>
          <w:tcPr/>
          <w:p>
            <w:pPr>
              <w:pStyle w:val="Compact"/>
              <w:jc w:val="left"/>
            </w:pPr>
            <w:r>
              <w:t xml:space="preserve">Month 1-2</w:t>
            </w:r>
          </w:p>
        </w:tc>
        <w:tc>
          <w:tcPr/>
          <w:p>
            <w:pPr>
              <w:pStyle w:val="Compact"/>
              <w:jc w:val="left"/>
            </w:pPr>
            <w:r>
              <w:t xml:space="preserve">Toronto Water database access, ECCC climate models, academic partnerships (U of T, Ryerson)</w:t>
            </w:r>
          </w:p>
        </w:tc>
      </w:tr>
      <w:tr>
        <w:tc>
          <w:tcPr/>
          <w:p>
            <w:pPr>
              <w:pStyle w:val="Compact"/>
              <w:jc w:val="left"/>
            </w:pPr>
            <w:r>
              <w:t xml:space="preserve">Community Engagement &amp; Co-Design</w:t>
            </w:r>
          </w:p>
        </w:tc>
        <w:tc>
          <w:tcPr/>
          <w:p>
            <w:pPr>
              <w:pStyle w:val="Compact"/>
              <w:jc w:val="left"/>
            </w:pPr>
            <w:r>
              <w:t xml:space="preserve">Month 3-5</w:t>
            </w:r>
          </w:p>
        </w:tc>
        <w:tc>
          <w:tcPr/>
          <w:p>
            <w:pPr>
              <w:pStyle w:val="Compact"/>
              <w:jc w:val="left"/>
            </w:pPr>
            <w:r>
              <w:t xml:space="preserve">Community grants ($10K), Indigenous Knowledge Keeper stipends, workshop facilities at Toronto Public Library sites</w:t>
            </w:r>
          </w:p>
        </w:tc>
      </w:tr>
      <w:tr>
        <w:tc>
          <w:tcPr/>
          <w:p>
            <w:pPr>
              <w:pStyle w:val="Compact"/>
              <w:jc w:val="left"/>
            </w:pPr>
            <w:r>
              <w:t xml:space="preserve">Hybrid Infrastructure Modeling</w:t>
            </w:r>
          </w:p>
        </w:tc>
        <w:tc>
          <w:tcPr/>
          <w:p>
            <w:pPr>
              <w:pStyle w:val="Compact"/>
              <w:jc w:val="left"/>
            </w:pPr>
            <w:r>
              <w:t xml:space="preserve">Month 6-9</w:t>
            </w:r>
          </w:p>
        </w:tc>
        <w:tc>
          <w:tcPr/>
          <w:p>
            <w:pPr>
              <w:pStyle w:val="Compact"/>
              <w:jc w:val="left"/>
            </w:pPr>
            <w:r>
              <w:t xml:space="preserve">SWMM software license, field monitoring equipment (sensors for turbidity/flow), U of T hydrology lab access</w:t>
            </w:r>
          </w:p>
        </w:tc>
      </w:tr>
      <w:tr>
        <w:tc>
          <w:tcPr/>
          <w:p>
            <w:pPr>
              <w:pStyle w:val="Compact"/>
              <w:jc w:val="left"/>
            </w:pPr>
            <w:r>
              <w:t xml:space="preserve">Protocol Development &amp; Dissemination</w:t>
            </w:r>
          </w:p>
        </w:tc>
        <w:tc>
          <w:tcPr/>
          <w:p>
            <w:pPr>
              <w:pStyle w:val="Compact"/>
              <w:jc w:val="left"/>
            </w:pPr>
            <w:r>
              <w:t xml:space="preserve">Month 10-12</w:t>
            </w:r>
          </w:p>
        </w:tc>
        <w:tc>
          <w:tcPr/>
          <w:p>
            <w:pPr>
              <w:pStyle w:val="Compact"/>
              <w:jc w:val="left"/>
            </w:pPr>
            <w:r>
              <w:t xml:space="preserve">Toronto Water stakeholder workshops, Canadian Society for Civil Engineering conference presentation, draft policy brief to Ontario Ministry of the Environment</w:t>
            </w:r>
          </w:p>
        </w:tc>
      </w:tr>
    </w:tbl>
    <w:bookmarkEnd w:id="26"/>
    <w:bookmarkStart w:id="27" w:name="Xfa3ee88a75055a4f300ad2ff7cef0887edd1bb2"/>
    <w:p>
      <w:pPr>
        <w:pStyle w:val="Heading2"/>
      </w:pPr>
      <w:r>
        <w:t xml:space="preserve">Conclusion: The Environmental Engineer's Role in Canada's Urban Future</w:t>
      </w:r>
    </w:p>
    <w:p>
      <w:pPr>
        <w:pStyle w:val="FirstParagraph"/>
      </w:pPr>
      <w:r>
        <w:t xml:space="preserve">As Toronto intensifies its commitment to becoming a climate-resilient city by 2050, this thesis positions the Environmental Engineer as an indispensable catalyst for sustainable transformation. Unlike conventional engineering projects focused solely on technical specifications, this research embodies the evolving role of Canadian environmental professionals who must navigate complex systems of climate science, social equity, and Indigenous relationships. By grounding solutions in Toronto's local realities—from its vulnerability to microclimates like the Humber Bay "heat dome" to the cultural significance of Lake Ontario for Anishinaabe communities—the proposed framework offers a blueprint for environmental engineering practice that is both deeply contextual and globally relevant. This work will directly empower Canadian cities to meet their climate commitments while advancing the ethical mission of Environmental Engineering: building systems where people and nature thrive together.</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in Canada Toronto through Environmental Engineering Innovations</dc:title>
  <dc:creator/>
  <dc:language>en</dc:language>
  <cp:keywords/>
  <dcterms:created xsi:type="dcterms:W3CDTF">2026-04-20T20:16:27Z</dcterms:created>
  <dcterms:modified xsi:type="dcterms:W3CDTF">2026-04-20T20:16:27Z</dcterms:modified>
</cp:coreProperties>
</file>

<file path=docProps/custom.xml><?xml version="1.0" encoding="utf-8"?>
<Properties xmlns="http://schemas.openxmlformats.org/officeDocument/2006/custom-properties" xmlns:vt="http://schemas.openxmlformats.org/officeDocument/2006/docPropsVTypes"/>
</file>