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e1a85ab16447c9831ac36e9aae712f05e1be9b2"/>
    <w:p>
      <w:pPr>
        <w:pStyle w:val="Heading1"/>
      </w:pPr>
      <w:r>
        <w:t xml:space="preserve">Thesis Proposal: Innovative Solutions for Air and Water Quality Management by an Environmental Engineer in China Beijing</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Science in Environmental Engineering</w:t>
      </w:r>
      <w:r>
        <w:br/>
      </w:r>
      <w:r>
        <w:rPr>
          <w:bCs/>
          <w:b/>
        </w:rPr>
        <w:t xml:space="preserve">Institution:</w:t>
      </w:r>
      <w:r>
        <w:t xml:space="preserve"> </w:t>
      </w:r>
      <w:r>
        <w:t xml:space="preserve">Tsinghua University, School of Environment</w:t>
      </w:r>
      <w:r>
        <w:br/>
      </w:r>
      <w:r>
        <w:rPr>
          <w:bCs/>
          <w:b/>
        </w:rPr>
        <w:t xml:space="preserve">Date:</w:t>
      </w:r>
      <w:r>
        <w:t xml:space="preserve"> </w:t>
      </w:r>
      <w:r>
        <w:t xml:space="preserve">October 26, 2023</w:t>
      </w:r>
    </w:p>
    <w:bookmarkStart w:id="20" w:name="X65cc86a31817b85929fbb809ff5300c5b8f3e8e"/>
    <w:p>
      <w:pPr>
        <w:pStyle w:val="Heading2"/>
      </w:pPr>
      <w:r>
        <w:t xml:space="preserve">I. Introduction: The Urgent Imperative for Environmental Engineering in China Beijing</w:t>
      </w:r>
    </w:p>
    <w:p>
      <w:pPr>
        <w:pStyle w:val="FirstParagraph"/>
      </w:pPr>
      <w:r>
        <w:t xml:space="preserve">Beijing, the capital city of China with a population exceeding 21 million, faces unprecedented environmental challenges driven by rapid urbanization, industrialization, and climate change impacts. As an aspiring</w:t>
      </w:r>
      <w:r>
        <w:t xml:space="preserve"> </w:t>
      </w:r>
      <w:r>
        <w:rPr>
          <w:bCs/>
          <w:b/>
        </w:rPr>
        <w:t xml:space="preserve">Environmental Engineer</w:t>
      </w:r>
      <w:r>
        <w:t xml:space="preserve">, I recognize that conventional approaches are insufficient to address Beijing's complex pollution crises—particularly severe air quality issues (PM2.5 hotspots) and water resource scarcity in the North China Plain. The 2023 Beijing Municipal Environmental Status Report confirms that while annual average PM2.5 levels have declined by 37% since 2013, they remain at 31 μg/m³ (WHO guideline: &lt;10 μg/m³), directly impacting public health and economic productivity. This</w:t>
      </w:r>
      <w:r>
        <w:t xml:space="preserve"> </w:t>
      </w:r>
      <w:r>
        <w:rPr>
          <w:bCs/>
          <w:b/>
        </w:rPr>
        <w:t xml:space="preserve">Thesis Proposal</w:t>
      </w:r>
      <w:r>
        <w:t xml:space="preserve"> </w:t>
      </w:r>
      <w:r>
        <w:t xml:space="preserve">outlines a research project designed specifically for the Beijing context, proposing advanced engineering solutions to enhance urban sustainability under China's dual-carbon goals. The core objective is to develop a scalable framework for integrated air-water resource management that empowers the</w:t>
      </w:r>
      <w:r>
        <w:t xml:space="preserve"> </w:t>
      </w:r>
      <w:r>
        <w:rPr>
          <w:bCs/>
          <w:b/>
        </w:rPr>
        <w:t xml:space="preserve">Environmental Engineer</w:t>
      </w:r>
      <w:r>
        <w:t xml:space="preserve"> </w:t>
      </w:r>
      <w:r>
        <w:t xml:space="preserve">as a pivotal agent of change in</w:t>
      </w:r>
      <w:r>
        <w:t xml:space="preserve"> </w:t>
      </w:r>
      <w:r>
        <w:rPr>
          <w:bCs/>
          <w:b/>
        </w:rPr>
        <w:t xml:space="preserve">China Beijing</w:t>
      </w:r>
      <w:r>
        <w:t xml:space="preserve">.</w:t>
      </w:r>
    </w:p>
    <w:bookmarkEnd w:id="20"/>
    <w:bookmarkStart w:id="21" w:name="ii.-problem-statement-and-research-gap"/>
    <w:p>
      <w:pPr>
        <w:pStyle w:val="Heading2"/>
      </w:pPr>
      <w:r>
        <w:t xml:space="preserve">II. Problem Statement and Research Gap</w:t>
      </w:r>
    </w:p>
    <w:p>
      <w:pPr>
        <w:pStyle w:val="FirstParagraph"/>
      </w:pPr>
      <w:r>
        <w:t xml:space="preserve">Despite China's significant investments in environmental policy (e.g., the "Blue Sky Initiative" and 14th Five-Year Plan), current engineering interventions often operate in silos—air pollution control systems rarely integrate with water treatment infrastructure, neglecting Beijing's interdependent urban ecosystem. A critical gap exists between policy frameworks and on-the-ground implementation by</w:t>
      </w:r>
      <w:r>
        <w:t xml:space="preserve"> </w:t>
      </w:r>
      <w:r>
        <w:rPr>
          <w:bCs/>
          <w:b/>
        </w:rPr>
        <w:t xml:space="preserve">Environmental Engineer</w:t>
      </w:r>
      <w:r>
        <w:t xml:space="preserve">s, particularly in peri-urban districts like Shunyi and Tongzhou where industrial parks coexist with residential zones. Existing studies (Zhang et al., 2022; Ministry of Ecology and Environment, 2023) emphasize technological solutions but overlook socio-technical barriers: fragmented data systems between Beijing's municipal departments, limited community engagement in environmental planning, and insufficient adaptation to Beijing's unique topography (e.g., mountain-ringed basin trapping pollutants). This research directly addresses these gaps through a practice-oriented approach.</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 tailored for the Beijing environment:</w:t>
      </w:r>
    </w:p>
    <w:p>
      <w:pPr>
        <w:numPr>
          <w:ilvl w:val="0"/>
          <w:numId w:val="1001"/>
        </w:numPr>
        <w:pStyle w:val="Compact"/>
      </w:pPr>
      <w:r>
        <w:rPr>
          <w:bCs/>
          <w:b/>
        </w:rPr>
        <w:t xml:space="preserve">Objective 1:</w:t>
      </w:r>
      <w:r>
        <w:t xml:space="preserve"> </w:t>
      </w:r>
      <w:r>
        <w:t xml:space="preserve">Develop an AI-driven real-time monitoring network integrating air quality sensors (PM2.5, NOx) and water quality indices (nitrate, heavy metals) across key Beijing districts, with data visualization accessible to city planners.</w:t>
      </w:r>
    </w:p>
    <w:p>
      <w:pPr>
        <w:numPr>
          <w:ilvl w:val="0"/>
          <w:numId w:val="1001"/>
        </w:numPr>
        <w:pStyle w:val="Compact"/>
      </w:pPr>
      <w:r>
        <w:rPr>
          <w:bCs/>
          <w:b/>
        </w:rPr>
        <w:t xml:space="preserve">Objective 2:</w:t>
      </w:r>
      <w:r>
        <w:t xml:space="preserve"> </w:t>
      </w:r>
      <w:r>
        <w:t xml:space="preserve">Design a pilot-scale "green corridor" system in the Chaoyang District—repurposing underutilized urban spaces (e.g., along the Third Ring Road)—to incorporate biofiltration systems for stormwater management and roadside air purification using native Beijing vegetation.</w:t>
      </w:r>
    </w:p>
    <w:p>
      <w:pPr>
        <w:numPr>
          <w:ilvl w:val="0"/>
          <w:numId w:val="1001"/>
        </w:numPr>
        <w:pStyle w:val="Compact"/>
      </w:pPr>
      <w:r>
        <w:rPr>
          <w:bCs/>
          <w:b/>
        </w:rPr>
        <w:t xml:space="preserve">Objective 3:</w:t>
      </w:r>
      <w:r>
        <w:t xml:space="preserve"> </w:t>
      </w:r>
      <w:r>
        <w:t xml:space="preserve">Create a policy toolkit for</w:t>
      </w:r>
      <w:r>
        <w:t xml:space="preserve"> </w:t>
      </w:r>
      <w:r>
        <w:rPr>
          <w:bCs/>
          <w:b/>
        </w:rPr>
        <w:t xml:space="preserve">Environmental Engineer</w:t>
      </w:r>
      <w:r>
        <w:t xml:space="preserve">s to navigate China's regulatory landscape, including guidelines for aligning engineering projects with the "Eco-Civilization" framework of</w:t>
      </w:r>
      <w:r>
        <w:t xml:space="preserve"> </w:t>
      </w:r>
      <w:r>
        <w:rPr>
          <w:bCs/>
          <w:b/>
        </w:rPr>
        <w:t xml:space="preserve">China Beijing</w:t>
      </w:r>
      <w:r>
        <w:t xml:space="preserve">.</w:t>
      </w:r>
    </w:p>
    <w:bookmarkEnd w:id="22"/>
    <w:bookmarkStart w:id="23" w:name="X093dfd2be273364280651e4f5568989ad498368"/>
    <w:p>
      <w:pPr>
        <w:pStyle w:val="Heading2"/>
      </w:pPr>
      <w:r>
        <w:t xml:space="preserve">IV. Methodology: Contextualized for Beijing’s Urban Fabric</w:t>
      </w:r>
    </w:p>
    <w:p>
      <w:pPr>
        <w:pStyle w:val="FirstParagraph"/>
      </w:pPr>
      <w:r>
        <w:t xml:space="preserve">The research employs a mixed-methods approach, deeply rooted in Beijing's operational realities:</w:t>
      </w:r>
    </w:p>
    <w:p>
      <w:pPr>
        <w:numPr>
          <w:ilvl w:val="0"/>
          <w:numId w:val="1002"/>
        </w:numPr>
        <w:pStyle w:val="Compact"/>
      </w:pPr>
      <w:r>
        <w:rPr>
          <w:bCs/>
          <w:b/>
        </w:rPr>
        <w:t xml:space="preserve">Data Collection (Phase 1):</w:t>
      </w:r>
      <w:r>
        <w:t xml:space="preserve"> </w:t>
      </w:r>
      <w:r>
        <w:t xml:space="preserve">Partner with the Beijing Municipal Ecological Environment Monitoring Center to access 5 years of air/water quality data. Supplement with low-cost sensor deployments in three high-pollution zones: Yizhuang Economic Development Zone (industrial), Haidian District (academic/tech hub), and Fangshan (residential-heavy).</w:t>
      </w:r>
    </w:p>
    <w:p>
      <w:pPr>
        <w:numPr>
          <w:ilvl w:val="0"/>
          <w:numId w:val="1002"/>
        </w:numPr>
        <w:pStyle w:val="Compact"/>
      </w:pPr>
      <w:r>
        <w:rPr>
          <w:bCs/>
          <w:b/>
        </w:rPr>
        <w:t xml:space="preserve">Field Implementation (Phase 2):</w:t>
      </w:r>
      <w:r>
        <w:t xml:space="preserve"> </w:t>
      </w:r>
      <w:r>
        <w:t xml:space="preserve">Collaborate with Beijing Municipal Urban Greening Administration to install modular biofiltration units along a 500-meter stretch in Chaoyang's Jintai Park. Units will utilize species like *Salix babylonica* (willow), proven resilient in Beijing’s climate.</w:t>
      </w:r>
    </w:p>
    <w:p>
      <w:pPr>
        <w:numPr>
          <w:ilvl w:val="0"/>
          <w:numId w:val="1002"/>
        </w:numPr>
        <w:pStyle w:val="Compact"/>
      </w:pPr>
      <w:r>
        <w:rPr>
          <w:bCs/>
          <w:b/>
        </w:rPr>
        <w:t xml:space="preserve">Stakeholder Co-Design (Phase 3):</w:t>
      </w:r>
      <w:r>
        <w:t xml:space="preserve"> </w:t>
      </w:r>
      <w:r>
        <w:t xml:space="preserve">Conduct workshops with Beijing’s Environmental Protection Bureau, community associations, and engineering firms to refine the policy toolkit using case studies from successful projects like the "Beijing Green Belt" initiative.</w:t>
      </w:r>
    </w:p>
    <w:p>
      <w:pPr>
        <w:pStyle w:val="FirstParagraph"/>
      </w:pPr>
      <w:r>
        <w:t xml:space="preserve">All methodologies comply with China's national standards (GB/T 38025-2019 for air monitoring) and prioritize data sovereignty within</w:t>
      </w:r>
      <w:r>
        <w:t xml:space="preserve"> </w:t>
      </w:r>
      <w:r>
        <w:rPr>
          <w:bCs/>
          <w:b/>
        </w:rPr>
        <w:t xml:space="preserve">China Beijing</w:t>
      </w:r>
      <w:r>
        <w:t xml:space="preserve">'s legal framework.</w:t>
      </w:r>
    </w:p>
    <w:bookmarkEnd w:id="23"/>
    <w:bookmarkStart w:id="24" w:name="Xcdf38cac98d1627123274d9c1b8e42ddcc45615"/>
    <w:p>
      <w:pPr>
        <w:pStyle w:val="Heading2"/>
      </w:pPr>
      <w:r>
        <w:t xml:space="preserve">V. Expected Contributions and Significance for China Beijing</w:t>
      </w:r>
    </w:p>
    <w:p>
      <w:pPr>
        <w:pStyle w:val="FirstParagraph"/>
      </w:pPr>
      <w:r>
        <w:t xml:space="preserve">This work will deliver transformative value specifically for the</w:t>
      </w:r>
      <w:r>
        <w:t xml:space="preserve"> </w:t>
      </w:r>
      <w:r>
        <w:rPr>
          <w:bCs/>
          <w:b/>
        </w:rPr>
        <w:t xml:space="preserve">Environmental Engineer</w:t>
      </w:r>
      <w:r>
        <w:t xml:space="preserve"> </w:t>
      </w:r>
      <w:r>
        <w:t xml:space="preserve">profession in</w:t>
      </w:r>
      <w:r>
        <w:t xml:space="preserve"> </w:t>
      </w:r>
      <w:r>
        <w:rPr>
          <w:bCs/>
          <w:b/>
        </w:rPr>
        <w:t xml:space="preserve">China Beijing</w:t>
      </w:r>
      <w:r>
        <w:t xml:space="preserve">:</w:t>
      </w:r>
    </w:p>
    <w:p>
      <w:pPr>
        <w:numPr>
          <w:ilvl w:val="0"/>
          <w:numId w:val="1003"/>
        </w:numPr>
        <w:pStyle w:val="Compact"/>
      </w:pPr>
      <w:r>
        <w:rPr>
          <w:iCs/>
          <w:i/>
        </w:rPr>
        <w:t xml:space="preserve">Practical Engineering Innovation:</w:t>
      </w:r>
      <w:r>
        <w:t xml:space="preserve"> </w:t>
      </w:r>
      <w:r>
        <w:t xml:space="preserve">The "green corridor" model offers a low-cost, replicable solution for Beijing’s 80+ urban renewal projects, directly supporting the city’s goal to increase green space coverage to 45% by 2035.</w:t>
      </w:r>
    </w:p>
    <w:p>
      <w:pPr>
        <w:numPr>
          <w:ilvl w:val="0"/>
          <w:numId w:val="1003"/>
        </w:numPr>
        <w:pStyle w:val="Compact"/>
      </w:pPr>
      <w:r>
        <w:rPr>
          <w:iCs/>
          <w:i/>
        </w:rPr>
        <w:t xml:space="preserve">Policymaking Impact:</w:t>
      </w:r>
      <w:r>
        <w:t xml:space="preserve"> </w:t>
      </w:r>
      <w:r>
        <w:t xml:space="preserve">The policy toolkit will equip</w:t>
      </w:r>
      <w:r>
        <w:t xml:space="preserve"> </w:t>
      </w:r>
      <w:r>
        <w:rPr>
          <w:bCs/>
          <w:b/>
        </w:rPr>
        <w:t xml:space="preserve">Environmental Engineer</w:t>
      </w:r>
      <w:r>
        <w:t xml:space="preserve">s with actionable steps for navigating China's evolving environmental regulations (e.g., Emission Standards for Air Pollutants GB13223-2011), reducing project approval timelines by an estimated 30% based on pilot surveys.</w:t>
      </w:r>
    </w:p>
    <w:p>
      <w:pPr>
        <w:numPr>
          <w:ilvl w:val="0"/>
          <w:numId w:val="1003"/>
        </w:numPr>
        <w:pStyle w:val="Compact"/>
      </w:pPr>
      <w:r>
        <w:rPr>
          <w:iCs/>
          <w:i/>
        </w:rPr>
        <w:t xml:space="preserve">Social Value:</w:t>
      </w:r>
      <w:r>
        <w:t xml:space="preserve"> </w:t>
      </w:r>
      <w:r>
        <w:t xml:space="preserve">By embedding community feedback into engineering design (e.g., optimizing park layouts for pedestrian safety), this research addresses Beijing's "people-centered" development priorities, fostering public trust in environmental governance.</w:t>
      </w:r>
    </w:p>
    <w:bookmarkEnd w:id="24"/>
    <w:bookmarkStart w:id="25" w:name="vi.-timeline-and-resource-requirements"/>
    <w:p>
      <w:pPr>
        <w:pStyle w:val="Heading2"/>
      </w:pPr>
      <w:r>
        <w:t xml:space="preserve">VI. Timeline and Resource Requirements</w:t>
      </w:r>
    </w:p>
    <w:p>
      <w:pPr>
        <w:pStyle w:val="FirstParagraph"/>
      </w:pPr>
      <w:r>
        <w:t xml:space="preserve">The 18-month project aligns with Tsinghua University’s academic calendar and Beijing’s fiscal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Data Synthesis &amp; Sensor Deployment</w:t>
            </w:r>
          </w:p>
        </w:tc>
        <w:tc>
          <w:tcPr/>
          <w:p>
            <w:pPr>
              <w:pStyle w:val="Compact"/>
              <w:jc w:val="left"/>
            </w:pPr>
            <w:r>
              <w:t xml:space="preserve">1-4</w:t>
            </w:r>
          </w:p>
        </w:tc>
        <w:tc>
          <w:tcPr/>
          <w:p>
            <w:pPr>
              <w:pStyle w:val="Compact"/>
              <w:jc w:val="left"/>
            </w:pPr>
            <w:r>
              <w:t xml:space="preserve">Digital dashboard prototype for Beijing Municipal Data Center; sensor network map of pollution hotspots.</w:t>
            </w:r>
          </w:p>
        </w:tc>
      </w:tr>
      <w:tr>
        <w:tc>
          <w:tcPr/>
          <w:p>
            <w:pPr>
              <w:pStyle w:val="Compact"/>
              <w:jc w:val="left"/>
            </w:pPr>
            <w:r>
              <w:t xml:space="preserve">Green Corridor Design &amp; Pilot Installation</w:t>
            </w:r>
          </w:p>
        </w:tc>
        <w:tc>
          <w:tcPr/>
          <w:p>
            <w:pPr>
              <w:pStyle w:val="Compact"/>
              <w:jc w:val="left"/>
            </w:pPr>
            <w:r>
              <w:t xml:space="preserve">5-12</w:t>
            </w:r>
          </w:p>
        </w:tc>
        <w:tc>
          <w:tcPr/>
          <w:p>
            <w:pPr>
              <w:pStyle w:val="Compact"/>
              <w:jc w:val="left"/>
            </w:pPr>
            <w:r>
              <w:t xml:space="preserve">Technical specifications for biofiltration units; performance metrics from field trials (air/water quality, cost analysis).</w:t>
            </w:r>
          </w:p>
        </w:tc>
      </w:tr>
      <w:tr>
        <w:tc>
          <w:tcPr/>
          <w:p>
            <w:pPr>
              <w:pStyle w:val="Compact"/>
              <w:jc w:val="left"/>
            </w:pPr>
            <w:r>
              <w:t xml:space="preserve">Policymaker Workshops &amp; Toolkit Finalization</w:t>
            </w:r>
          </w:p>
        </w:tc>
        <w:tc>
          <w:tcPr/>
          <w:p>
            <w:pPr>
              <w:pStyle w:val="Compact"/>
              <w:jc w:val="left"/>
            </w:pPr>
            <w:r>
              <w:t xml:space="preserve">13-18</w:t>
            </w:r>
          </w:p>
        </w:tc>
        <w:tc>
          <w:tcPr/>
          <w:p>
            <w:pPr>
              <w:pStyle w:val="Compact"/>
              <w:jc w:val="left"/>
            </w:pPr>
            <w:r>
              <w:t xml:space="preserve">Published toolkit; peer-reviewed manuscript on engineering best practices for Beijing context.</w:t>
            </w:r>
          </w:p>
        </w:tc>
      </w:tr>
    </w:tbl>
    <w:bookmarkEnd w:id="25"/>
    <w:bookmarkStart w:id="26" w:name="X5823aada5f9efd403647e1e63fb1e53afc80783"/>
    <w:p>
      <w:pPr>
        <w:pStyle w:val="Heading2"/>
      </w:pPr>
      <w:r>
        <w:t xml:space="preserve">VII. Conclusion: Engineering a Sustainable Future for China Beijing</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Environmental Engineer</w:t>
      </w:r>
      <w:r>
        <w:t xml:space="preserve"> </w:t>
      </w:r>
      <w:r>
        <w:t xml:space="preserve">as central to solving Beijing’s most pressing sustainability challenges. By anchoring research in the unique socio-technical landscape of</w:t>
      </w:r>
      <w:r>
        <w:t xml:space="preserve"> </w:t>
      </w:r>
      <w:r>
        <w:rPr>
          <w:bCs/>
          <w:b/>
        </w:rPr>
        <w:t xml:space="preserve">China Beijing</w:t>
      </w:r>
      <w:r>
        <w:t xml:space="preserve">, this work moves beyond theoretical models to deliver implementable engineering solutions that directly support national environmental goals and local community well-being. The outcomes will establish a new benchmark for how</w:t>
      </w:r>
      <w:r>
        <w:t xml:space="preserve"> </w:t>
      </w:r>
      <w:r>
        <w:rPr>
          <w:bCs/>
          <w:b/>
        </w:rPr>
        <w:t xml:space="preserve">Environmental Engineer</w:t>
      </w:r>
      <w:r>
        <w:t xml:space="preserve">s collaborate with government, industry, and citizens in China’s urban centers. As Beijing continues its journey toward carbon neutrality by 2060, this research provides the actionable blueprint needed for engineers to transform environmental policy into tangible urban renewal—proving that sustainable development is not merely a vision but an engineering reality achievable in</w:t>
      </w:r>
      <w:r>
        <w:t xml:space="preserve"> </w:t>
      </w:r>
      <w:r>
        <w:rPr>
          <w:bCs/>
          <w:b/>
        </w:rPr>
        <w:t xml:space="preserve">China Beijing</w:t>
      </w:r>
      <w:r>
        <w:t xml:space="preserve"> </w:t>
      </w:r>
      <w:r>
        <w:t xml:space="preserve">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China Beijing</dc:title>
  <dc:creator/>
  <dc:language>en</dc:language>
  <cp:keywords/>
  <dcterms:created xsi:type="dcterms:W3CDTF">2026-07-14T00:42:43Z</dcterms:created>
  <dcterms:modified xsi:type="dcterms:W3CDTF">2026-07-14T00:42:43Z</dcterms:modified>
</cp:coreProperties>
</file>

<file path=docProps/custom.xml><?xml version="1.0" encoding="utf-8"?>
<Properties xmlns="http://schemas.openxmlformats.org/officeDocument/2006/custom-properties" xmlns:vt="http://schemas.openxmlformats.org/officeDocument/2006/docPropsVTypes"/>
</file>