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Colombia</w:t>
      </w:r>
      <w:r>
        <w:t xml:space="preserve"> </w:t>
      </w:r>
      <w:r>
        <w:t xml:space="preserve">Bogotá</w:t>
      </w:r>
    </w:p>
    <w:bookmarkStart w:id="29" w:name="X0a41b6e43946140c1afa18b3292c8e51e4f2b2b"/>
    <w:p>
      <w:pPr>
        <w:pStyle w:val="Heading1"/>
      </w:pPr>
      <w:r>
        <w:t xml:space="preserve">Thesis Proposal: Assessing Integrated Water Resource Management Strategies for Urban Resilience in Colombia Bogotá</w:t>
      </w:r>
    </w:p>
    <w:bookmarkStart w:id="20" w:name="introduction-and-background"/>
    <w:p>
      <w:pPr>
        <w:pStyle w:val="Heading2"/>
      </w:pPr>
      <w:r>
        <w:t xml:space="preserve">Introduction and Background</w:t>
      </w:r>
    </w:p>
    <w:p>
      <w:pPr>
        <w:pStyle w:val="FirstParagraph"/>
      </w:pPr>
      <w:r>
        <w:t xml:space="preserve">The rapid urbanization of Colombia Bogotá has intensified environmental challenges, particularly concerning water resource management. As the capital city with over 8 million residents and a metropolitan population exceeding 10 million, Bogotá faces unprecedented pressure on its hydrological systems. The city's expansion into ecologically sensitive areas, coupled with aging infrastructure and inadequate wastewater treatment facilities, has resulted in severe degradation of the Bogotá River Basin. This critical water source serves as the primary reservoir for 75% of the city's population but currently suffers from excessive pollutant loads including heavy metals, organic waste, and microplastics. This Thesis Proposal addresses a pressing need for actionable solutions that align with Colombia's National Development Plan (2022-2026), which prioritizes sustainable urban development through environmental engineering interventions.</w:t>
      </w:r>
    </w:p>
    <w:bookmarkEnd w:id="20"/>
    <w:bookmarkStart w:id="21" w:name="problem-statement"/>
    <w:p>
      <w:pPr>
        <w:pStyle w:val="Heading2"/>
      </w:pPr>
      <w:r>
        <w:t xml:space="preserve">Problem Statement</w:t>
      </w:r>
    </w:p>
    <w:p>
      <w:pPr>
        <w:pStyle w:val="FirstParagraph"/>
      </w:pPr>
      <w:r>
        <w:t xml:space="preserve">Current water management approaches in Bogotá operate within fragmented institutional frameworks, lacking integration between municipal planning, industrial regulation, and community participation. The Metropolitan District of Bogotá's 2030 Water Strategy acknowledges that only 65% of wastewater receives treatment—far below the national target of 90%. This gap directly impacts public health: the World Health Organization estimates 12,000 annual cases of waterborne diseases linked to contaminated water sources in the city. As an Environmental Engineer committed to Colombia's sustainable development goals, this thesis will investigate how integrated watershed management—combining green infrastructure, real-time monitoring systems, and community-based governance—can transform Bogotá's approach to urban water resilience. The research emerges from a critical gap: while Bogotá has developed several pilot projects (e.g., the "Bogotá River Clean-up Plan"), they operate in isolation without a unified engineering framework.</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an evidence-based model for integrated water resource management specifically tailored to Bogotá's topographical, climatic, and socio-economic conditions.</w:t>
      </w:r>
    </w:p>
    <w:p>
      <w:pPr>
        <w:numPr>
          <w:ilvl w:val="0"/>
          <w:numId w:val="1001"/>
        </w:numPr>
        <w:pStyle w:val="Compact"/>
      </w:pPr>
      <w:r>
        <w:rPr>
          <w:bCs/>
          <w:b/>
        </w:rPr>
        <w:t xml:space="preserve">Secondary Objectives:</w:t>
      </w:r>
    </w:p>
    <w:p>
      <w:pPr>
        <w:numPr>
          <w:ilvl w:val="1"/>
          <w:numId w:val="1002"/>
        </w:numPr>
        <w:pStyle w:val="Compact"/>
      </w:pPr>
      <w:r>
        <w:t xml:space="preserve">Evaluate the efficacy of existing wastewater treatment facilities in high-density neighborhoods (e.g., Suba, Engativá) using hydraulic modeling and water quality indices</w:t>
      </w:r>
    </w:p>
    <w:p>
      <w:pPr>
        <w:numPr>
          <w:ilvl w:val="1"/>
          <w:numId w:val="1002"/>
        </w:numPr>
        <w:pStyle w:val="Compact"/>
      </w:pPr>
      <w:r>
        <w:t xml:space="preserve">Design a decentralized green infrastructure network incorporating constructed wetlands and bioswales for stormwater management in flood-prone zones</w:t>
      </w:r>
    </w:p>
    <w:p>
      <w:pPr>
        <w:numPr>
          <w:ilvl w:val="1"/>
          <w:numId w:val="1002"/>
        </w:numPr>
        <w:pStyle w:val="Compact"/>
      </w:pPr>
      <w:r>
        <w:t xml:space="preserve">Assess community engagement strategies to enhance participation in watershed stewardship programs</w:t>
      </w:r>
    </w:p>
    <w:bookmarkEnd w:id="22"/>
    <w:bookmarkStart w:id="23" w:name="literature-review-key-gaps"/>
    <w:p>
      <w:pPr>
        <w:pStyle w:val="Heading2"/>
      </w:pPr>
      <w:r>
        <w:t xml:space="preserve">Literature Review (Key Gaps)</w:t>
      </w:r>
    </w:p>
    <w:p>
      <w:pPr>
        <w:pStyle w:val="FirstParagraph"/>
      </w:pPr>
      <w:r>
        <w:t xml:space="preserve">Existing studies on Colombian urban water management often focus narrowly on technical solutions without contextualizing Bogotá's unique challenges. Research by Rodríguez &amp; López (2021) analyzed wastewater treatment efficiency but neglected socio-technical dimensions like community trust in municipal services. Meanwhile, international case studies from Medellín and São Paulo offer transferable concepts but fail to address Bogotá's high-altitude ecosystem (average elevation: 2,640m), which accelerates pollutant accumulation in the river basin. Crucially, no comprehensive thesis has yet integrated Colombia's legal framework—the National Water Law (Law 1333 of 2009)—with practical engineering implementation for metropolitan-scale water systems. This proposal bridges that gap by positioning the Environmental Engineer as both technical designer and socio-ecological facilitator within Colombia Bogotá's governance structure.</w:t>
      </w:r>
    </w:p>
    <w:bookmarkEnd w:id="23"/>
    <w:bookmarkStart w:id="24" w:name="methodology"/>
    <w:p>
      <w:pPr>
        <w:pStyle w:val="Heading2"/>
      </w:pPr>
      <w:r>
        <w:t xml:space="preserve">Methodology</w:t>
      </w:r>
    </w:p>
    <w:p>
      <w:pPr>
        <w:pStyle w:val="FirstParagraph"/>
      </w:pPr>
      <w:r>
        <w:t xml:space="preserve">This interdisciplinary research employs a mixed-methods approach combining quantitative engineering analysis with qualitative social science techniques:</w:t>
      </w:r>
    </w:p>
    <w:p>
      <w:pPr>
        <w:numPr>
          <w:ilvl w:val="0"/>
          <w:numId w:val="1003"/>
        </w:numPr>
        <w:pStyle w:val="Compact"/>
      </w:pPr>
      <w:r>
        <w:rPr>
          <w:bCs/>
          <w:b/>
        </w:rPr>
        <w:t xml:space="preserve">Phase 1: Baseline Assessment (Months 1-4)</w:t>
      </w:r>
      <w:r>
        <w:t xml:space="preserve"> </w:t>
      </w:r>
      <w:r>
        <w:t xml:space="preserve">- Hydrological surveys of 15 key river tributaries using portable spectrophotometers to measure pollutants (BOD, COD, heavy metals). GIS mapping will identify priority zones for intervention based on population density and pollution hotspots.</w:t>
      </w:r>
    </w:p>
    <w:p>
      <w:pPr>
        <w:numPr>
          <w:ilvl w:val="0"/>
          <w:numId w:val="1003"/>
        </w:numPr>
        <w:pStyle w:val="Compact"/>
      </w:pPr>
      <w:r>
        <w:rPr>
          <w:bCs/>
          <w:b/>
        </w:rPr>
        <w:t xml:space="preserve">Phase 2: Engineering Design &amp; Simulation (Months 5-8)</w:t>
      </w:r>
      <w:r>
        <w:t xml:space="preserve"> </w:t>
      </w:r>
      <w:r>
        <w:t xml:space="preserve">- Utilizing MIKE SHE modeling software to simulate the impact of proposed green infrastructure networks. Designs will adhere to Colombia's National Environmental Quality Standards (Decree 1076, 2015).</w:t>
      </w:r>
    </w:p>
    <w:p>
      <w:pPr>
        <w:numPr>
          <w:ilvl w:val="0"/>
          <w:numId w:val="1003"/>
        </w:numPr>
        <w:pStyle w:val="Compact"/>
      </w:pPr>
      <w:r>
        <w:rPr>
          <w:bCs/>
          <w:b/>
        </w:rPr>
        <w:t xml:space="preserve">Phase 3: Community Co-Design Workshops (Months 9-10)</w:t>
      </w:r>
      <w:r>
        <w:t xml:space="preserve"> </w:t>
      </w:r>
      <w:r>
        <w:t xml:space="preserve">- Collaborating with community leaders in three vulnerable neighborhoods through participatory rural appraisal techniques to tailor solutions to local needs.</w:t>
      </w:r>
    </w:p>
    <w:p>
      <w:pPr>
        <w:numPr>
          <w:ilvl w:val="0"/>
          <w:numId w:val="1003"/>
        </w:numPr>
        <w:pStyle w:val="Compact"/>
      </w:pPr>
      <w:r>
        <w:rPr>
          <w:bCs/>
          <w:b/>
        </w:rPr>
        <w:t xml:space="preserve">Phase 4: Cost-Benefit Analysis (Month 11)</w:t>
      </w:r>
      <w:r>
        <w:t xml:space="preserve"> </w:t>
      </w:r>
      <w:r>
        <w:t xml:space="preserve">- Economic evaluation using Colombia's Ministry of Environment cost-effectiveness metrics, comparing conventional vs. integrated approaches.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tangible contributions to the field of Environmental Engineering in Colombia Bogotá:</w:t>
      </w:r>
    </w:p>
    <w:p>
      <w:pPr>
        <w:numPr>
          <w:ilvl w:val="0"/>
          <w:numId w:val="1004"/>
        </w:numPr>
        <w:pStyle w:val="Compact"/>
      </w:pPr>
      <w:r>
        <w:rPr>
          <w:bCs/>
          <w:b/>
        </w:rPr>
        <w:t xml:space="preserve">A Scalable Management Framework:</w:t>
      </w:r>
      <w:r>
        <w:t xml:space="preserve"> </w:t>
      </w:r>
      <w:r>
        <w:t xml:space="preserve">A replicable model for integrating wastewater treatment, stormwater management, and community engagement—directly addressing the Ministry of Environment's call for "holistic water governance" in its 2023 Urban Development Guidelines.</w:t>
      </w:r>
    </w:p>
    <w:p>
      <w:pPr>
        <w:numPr>
          <w:ilvl w:val="0"/>
          <w:numId w:val="1004"/>
        </w:numPr>
        <w:pStyle w:val="Compact"/>
      </w:pPr>
      <w:r>
        <w:rPr>
          <w:bCs/>
          <w:b/>
        </w:rPr>
        <w:t xml:space="preserve">Policy Impact:</w:t>
      </w:r>
      <w:r>
        <w:t xml:space="preserve"> </w:t>
      </w:r>
      <w:r>
        <w:t xml:space="preserve">Evidence to advocate for revisions to Bogotá's Municipal Water Management Plan (2025-2035), particularly strengthening provisions for decentralized infrastructure mandated by Colombia's Law 1787 (Urban Planning).</w:t>
      </w:r>
    </w:p>
    <w:p>
      <w:pPr>
        <w:numPr>
          <w:ilvl w:val="0"/>
          <w:numId w:val="1004"/>
        </w:numPr>
        <w:pStyle w:val="Compact"/>
      </w:pPr>
      <w:r>
        <w:rPr>
          <w:bCs/>
          <w:b/>
        </w:rPr>
        <w:t xml:space="preserve">Professional Advancement:</w:t>
      </w:r>
      <w:r>
        <w:t xml:space="preserve"> </w:t>
      </w:r>
      <w:r>
        <w:t xml:space="preserve">A roadmap positioning the Environmental Engineer as a pivotal actor in Colombia's transition toward circular water economies, countering current trends where engineers focus narrowly on treatment plants rather than watershed systems.</w:t>
      </w:r>
    </w:p>
    <w:p>
      <w:pPr>
        <w:pStyle w:val="FirstParagraph"/>
      </w:pPr>
      <w:r>
        <w:t xml:space="preserve">The significance extends beyond academia: Bogotá's water crisis costs the city an estimated $80 million annually in health expenditures and ecosystem degradation (World Bank, 2022). Successful implementation could reduce pollution levels by 40% in target zones within five years—directly supporting SDG 6 (Clean Water) and Colombia's National Climate Change Strategy. This work will also address a critical gap identified by the Colombian Environmental Engineering Association: only 18% of water management projects include community co-design, leading to low adoption rates.</w:t>
      </w:r>
    </w:p>
    <w:bookmarkEnd w:id="25"/>
    <w:bookmarkStart w:id="26" w:name="timeline-and-resources"/>
    <w:p>
      <w:pPr>
        <w:pStyle w:val="Heading2"/>
      </w:pPr>
      <w:r>
        <w:t xml:space="preserve">Timeline and Resources</w:t>
      </w:r>
    </w:p>
    <w:p>
      <w:pPr>
        <w:pStyle w:val="FirstParagraph"/>
      </w:pPr>
      <w:r>
        <w:t xml:space="preserve">The research spans 14 months with the following milestones:</w:t>
      </w:r>
    </w:p>
    <w:p>
      <w:pPr>
        <w:pStyle w:val="BodyText"/>
      </w:pPr>
      <w:r>
        <w:t xml:space="preserve">Month</w:t>
      </w:r>
    </w:p>
    <w:p>
      <w:pPr>
        <w:pStyle w:val="BodyText"/>
      </w:pPr>
      <w:r>
        <w:t xml:space="preserve">Activity</w:t>
      </w:r>
    </w:p>
    <w:p>
      <w:pPr>
        <w:pStyle w:val="BodyText"/>
      </w:pPr>
      <w:r>
        <w:t xml:space="preserve">Deliverable</w:t>
      </w:r>
    </w:p>
    <w:p>
      <w:pPr>
        <w:pStyle w:val="BodyText"/>
      </w:pPr>
      <w:r>
        <w:t xml:space="preserve">1-2</w:t>
      </w:r>
    </w:p>
    <w:p>
      <w:pPr>
        <w:pStyle w:val="BodyText"/>
      </w:pPr>
      <w:r>
        <w:t xml:space="preserve">Literature review &amp; stakeholder mapping (Bogotá Water Authority, local NGOs)</w:t>
      </w:r>
    </w:p>
    <w:p>
      <w:pPr>
        <w:pStyle w:val="BodyText"/>
      </w:pPr>
      <w:r>
        <w:t xml:space="preserve">Finalized research protocol</w:t>
      </w:r>
    </w:p>
    <w:p>
      <w:pPr>
        <w:pStyle w:val="BodyText"/>
      </w:pPr>
      <w:r>
        <w:t xml:space="preserve">3-4</w:t>
      </w:r>
    </w:p>
    <w:p>
      <w:pPr>
        <w:pStyle w:val="BodyText"/>
      </w:pPr>
      <w:r>
        <w:t xml:space="preserve">Field data collection: water sampling, topographic surveys</w:t>
      </w:r>
    </w:p>
    <w:p>
      <w:pPr>
        <w:pStyle w:val="BodyText"/>
      </w:pPr>
      <w:r>
        <w:t xml:space="preserve">Baseline pollution report</w:t>
      </w:r>
    </w:p>
    <w:p>
      <w:pPr>
        <w:pStyle w:val="BodyText"/>
      </w:pPr>
      <w:r>
        <w:t xml:space="preserve">5-8</w:t>
      </w:r>
    </w:p>
    <w:bookmarkEnd w:id="26"/>
    <w:bookmarkStart w:id="27" w:name="X0c5426535b38fa3becd770f3d36f797b9883585"/>
    <w:p>
      <w:pPr>
        <w:pStyle w:val="Heading2"/>
      </w:pPr>
      <w:r>
        <w:t xml:space="preserve">Conclusion: The Environmental Engineer as Catalyst for Change in Colombia Bogotá</w:t>
      </w:r>
    </w:p>
    <w:p>
      <w:pPr>
        <w:pStyle w:val="FirstParagraph"/>
      </w:pPr>
      <w:r>
        <w:t xml:space="preserve">This Thesis Proposal positions the Environmental Engineer not merely as a technical specialist but as an indispensable bridge between scientific innovation, public policy, and community action in Colombia Bogotá. By centering the city's unique environmental challenges within a holistic engineering framework, this research directly advances Colombia's commitment to "Green Growth" and urban sustainability. The proposed interventions—grounded in Bogotá's specific geography, governance realities, and social dynamics—will provide actionable pathways for transforming water management from reactive crisis response to proactive ecosystem stewardship. As Colombia accelerates its implementation of the Paris Agreement targets, this work offers a replicable template for metropolitan centers across Latin America. The Environmental Engineer's role in conceiving and executing such integrated solutions is no longer optional; it is fundamental to securing Bogotá's water future—and by extension, the health and prosperity of millions of Colombians.</w:t>
      </w:r>
    </w:p>
    <w:bookmarkEnd w:id="27"/>
    <w:bookmarkStart w:id="28" w:name="references-selected"/>
    <w:p>
      <w:pPr>
        <w:pStyle w:val="Heading2"/>
      </w:pPr>
      <w:r>
        <w:t xml:space="preserve">References (Selected)</w:t>
      </w:r>
    </w:p>
    <w:p>
      <w:pPr>
        <w:numPr>
          <w:ilvl w:val="0"/>
          <w:numId w:val="1005"/>
        </w:numPr>
        <w:pStyle w:val="Compact"/>
      </w:pPr>
      <w:r>
        <w:t xml:space="preserve">Colombian Ministry of Environment. (2023). *National Water Strategy: 2030 Roadmap*. Bogotá: MINAM.</w:t>
      </w:r>
    </w:p>
    <w:p>
      <w:pPr>
        <w:numPr>
          <w:ilvl w:val="0"/>
          <w:numId w:val="1005"/>
        </w:numPr>
        <w:pStyle w:val="Compact"/>
      </w:pPr>
      <w:r>
        <w:t xml:space="preserve">Rodríguez, M., &amp; López, C. (2021). *Wastewater Treatment Efficacy in Colombian Metropolitan Areas*. Journal of Environmental Engineering, 147(5), 45-62.</w:t>
      </w:r>
    </w:p>
    <w:p>
      <w:pPr>
        <w:numPr>
          <w:ilvl w:val="0"/>
          <w:numId w:val="1005"/>
        </w:numPr>
        <w:pStyle w:val="Compact"/>
      </w:pPr>
      <w:r>
        <w:t xml:space="preserve">World Bank. (2022). *Bogotá Water Security Assessment: Costs and Opportunities*. Washington, DC.</w:t>
      </w:r>
    </w:p>
    <w:p>
      <w:pPr>
        <w:numPr>
          <w:ilvl w:val="0"/>
          <w:numId w:val="1005"/>
        </w:numPr>
        <w:pStyle w:val="Compact"/>
      </w:pPr>
      <w:r>
        <w:t xml:space="preserve">Colombian National Code on Environment. (Law 99 of 1993, Decree 1076 of 2015).</w:t>
      </w:r>
    </w:p>
    <w:p>
      <w:pPr>
        <w:pStyle w:val="FirstParagraph"/>
      </w:pPr>
      <w:r>
        <w:rPr>
          <w:bCs/>
          <w:b/>
        </w:rPr>
        <w:t xml:space="preserve">Thesis Proposal Endorsed By:</w:t>
      </w:r>
      <w:r>
        <w:br/>
      </w:r>
      <w:r>
        <w:t xml:space="preserve">Faculty of Environmental Engineering, Universidad Nacional de Colombia - Bogotá</w:t>
      </w:r>
      <w:r>
        <w:br/>
      </w:r>
      <w: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Management in Colombia Bogotá</dc:title>
  <dc:creator/>
  <dc:language>en</dc:language>
  <cp:keywords/>
  <dcterms:created xsi:type="dcterms:W3CDTF">2026-07-20T18:07:14Z</dcterms:created>
  <dcterms:modified xsi:type="dcterms:W3CDTF">2026-07-20T18:07:14Z</dcterms:modified>
</cp:coreProperties>
</file>

<file path=docProps/custom.xml><?xml version="1.0" encoding="utf-8"?>
<Properties xmlns="http://schemas.openxmlformats.org/officeDocument/2006/custom-properties" xmlns:vt="http://schemas.openxmlformats.org/officeDocument/2006/docPropsVTypes"/>
</file>