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Management</w:t>
      </w:r>
      <w:r>
        <w:t xml:space="preserve"> </w:t>
      </w:r>
      <w:r>
        <w:t xml:space="preserve">Strategies</w:t>
      </w:r>
      <w:r>
        <w:t xml:space="preserve"> </w:t>
      </w:r>
      <w:r>
        <w:t xml:space="preserve">for</w:t>
      </w:r>
      <w:r>
        <w:t xml:space="preserve"> </w:t>
      </w:r>
      <w:r>
        <w:t xml:space="preserve">Kuwait</w:t>
      </w:r>
      <w:r>
        <w:t xml:space="preserve"> </w:t>
      </w:r>
      <w:r>
        <w:t xml:space="preserve">City</w:t>
      </w:r>
    </w:p>
    <w:bookmarkStart w:id="28" w:name="X264d86a022907ab18b7bfba6fb354206665f930"/>
    <w:p>
      <w:pPr>
        <w:pStyle w:val="Heading1"/>
      </w:pPr>
      <w:r>
        <w:t xml:space="preserve">Thesis Proposal: Developing Context-Specific Environmental Engineering Solutions for Urban Sustainability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faces unprecedented environmental challenges amid rapid urbanization and industrial growth. As an emerging hub in the Gulf region, this metropolis grapples with severe air pollution from vehicular emissions and industrial activity, acute water scarcity exacerbated by climate change, and unsustainable solid waste management systems. The escalating environmental pressures threaten both public health and Kuwait's long-term economic stability. This</w:t>
      </w:r>
      <w:r>
        <w:t xml:space="preserve"> </w:t>
      </w:r>
      <w:r>
        <w:rPr>
          <w:bCs/>
          <w:b/>
        </w:rPr>
        <w:t xml:space="preserve">Thesis Proposal</w:t>
      </w:r>
      <w:r>
        <w:t xml:space="preserve"> </w:t>
      </w:r>
      <w:r>
        <w:t xml:space="preserve">establishes the critical need for a specialized approach to environmental problem-solving within Kuwait City's unique arid ecosystem. It argues that an</w:t>
      </w:r>
      <w:r>
        <w:t xml:space="preserve"> </w:t>
      </w:r>
      <w:r>
        <w:rPr>
          <w:bCs/>
          <w:b/>
        </w:rPr>
        <w:t xml:space="preserve">Environmental Engineer</w:t>
      </w:r>
      <w:r>
        <w:t xml:space="preserve">, equipped with localized expertise, must lead the development of resilient infrastructure solutions tailored to Kuwait's extreme climate and developmental context.</w:t>
      </w:r>
    </w:p>
    <w:bookmarkEnd w:id="20"/>
    <w:bookmarkStart w:id="21" w:name="problem-statement"/>
    <w:p>
      <w:pPr>
        <w:pStyle w:val="Heading2"/>
      </w:pPr>
      <w:r>
        <w:t xml:space="preserve">Problem Statement</w:t>
      </w:r>
    </w:p>
    <w:p>
      <w:pPr>
        <w:pStyle w:val="FirstParagraph"/>
      </w:pPr>
      <w:r>
        <w:t xml:space="preserve">Kuwait City exemplifies the environmental paradox of modern Gulf cities: economic prosperity coexisting with ecological fragility. Current data reveals that particulate matter (PM2.5) levels exceed WHO guidelines by 300% during summer months, while freshwater resources are depleted at 25% above sustainable rates due to over-extraction and inefficient desalination processes. Simultaneously, Kuwait generates over 1.8 million tons of municipal solid waste annually—nearly 2 kg per capita daily—with only a fraction recycled. These crises demand immediate intervention by qualified</w:t>
      </w:r>
      <w:r>
        <w:t xml:space="preserve"> </w:t>
      </w:r>
      <w:r>
        <w:rPr>
          <w:bCs/>
          <w:b/>
        </w:rPr>
        <w:t xml:space="preserve">Environmental Engineer</w:t>
      </w:r>
      <w:r>
        <w:t xml:space="preserve">s who understand the region's specific constraints: extreme temperatures (often exceeding 50°C), high salinity levels in groundwater, and wind-blown sand that complicates conventional engineering solutions. Without context-aware interventions, Kuwait City risks irreversible environmental degradation that undermines its Vision 2035 sustainability goals.</w:t>
      </w:r>
    </w:p>
    <w:bookmarkEnd w:id="21"/>
    <w:bookmarkStart w:id="22" w:name="research-objectives"/>
    <w:p>
      <w:pPr>
        <w:pStyle w:val="Heading2"/>
      </w:pPr>
      <w:r>
        <w:t xml:space="preserve">Research Objectives</w:t>
      </w:r>
    </w:p>
    <w:p>
      <w:pPr>
        <w:pStyle w:val="FirstParagraph"/>
      </w:pPr>
      <w:r>
        <w:t xml:space="preserve">This thesis aims to develop a comprehensive framework for sustainable urban environmental management in</w:t>
      </w:r>
      <w:r>
        <w:t xml:space="preserve"> </w:t>
      </w:r>
      <w:r>
        <w:rPr>
          <w:bCs/>
          <w:b/>
        </w:rPr>
        <w:t xml:space="preserve">Kuwait Kuwait City</w:t>
      </w:r>
      <w:r>
        <w:t xml:space="preserve">, specifically targeting three critical areas:</w:t>
      </w:r>
    </w:p>
    <w:p>
      <w:pPr>
        <w:numPr>
          <w:ilvl w:val="0"/>
          <w:numId w:val="1001"/>
        </w:numPr>
        <w:pStyle w:val="Compact"/>
      </w:pPr>
      <w:r>
        <w:rPr>
          <w:bCs/>
          <w:b/>
        </w:rPr>
        <w:t xml:space="preserve">Air Quality Mitigation:</w:t>
      </w:r>
      <w:r>
        <w:t xml:space="preserve"> </w:t>
      </w:r>
      <w:r>
        <w:t xml:space="preserve">Design and model cost-effective air filtration systems using locally available materials (e.g., sand-based filters) to reduce PM2.5 by 40% in high-traffic zones near the Kuwait Towers and Al-Sabahia district.</w:t>
      </w:r>
    </w:p>
    <w:p>
      <w:pPr>
        <w:numPr>
          <w:ilvl w:val="0"/>
          <w:numId w:val="1001"/>
        </w:numPr>
        <w:pStyle w:val="Compact"/>
      </w:pPr>
      <w:r>
        <w:rPr>
          <w:bCs/>
          <w:b/>
        </w:rPr>
        <w:t xml:space="preserve">Sustainable Water Reclamation:</w:t>
      </w:r>
      <w:r>
        <w:t xml:space="preserve"> </w:t>
      </w:r>
      <w:r>
        <w:t xml:space="preserve">Create a hybrid wastewater treatment prototype integrating solar-powered reverse osmosis with constructed wetlands, targeting 60% reduction in freshwater consumption for municipal irrigation by repurposing treated effluent.</w:t>
      </w:r>
    </w:p>
    <w:p>
      <w:pPr>
        <w:numPr>
          <w:ilvl w:val="0"/>
          <w:numId w:val="1001"/>
        </w:numPr>
        <w:pStyle w:val="Compact"/>
      </w:pPr>
      <w:r>
        <w:rPr>
          <w:bCs/>
          <w:b/>
        </w:rPr>
        <w:t xml:space="preserve">Circular Waste Economy:</w:t>
      </w:r>
      <w:r>
        <w:t xml:space="preserve"> </w:t>
      </w:r>
      <w:r>
        <w:t xml:space="preserve">Develop a community-based recycling model leveraging Kuwait's existing plastic waste infrastructure to convert post-consumer plastics into construction materials, diverting 35% of landfill-bound waste from Al-Hawally dumpsite within two years.</w:t>
      </w:r>
    </w:p>
    <w:bookmarkEnd w:id="22"/>
    <w:bookmarkStart w:id="23" w:name="literature-review-context"/>
    <w:p>
      <w:pPr>
        <w:pStyle w:val="Heading2"/>
      </w:pPr>
      <w:r>
        <w:t xml:space="preserve">Literature Review Context</w:t>
      </w:r>
    </w:p>
    <w:p>
      <w:pPr>
        <w:pStyle w:val="FirstParagraph"/>
      </w:pPr>
      <w:r>
        <w:t xml:space="preserve">While global environmental engineering literature offers robust methodologies, its application in Kuwait City remains limited. Existing studies on Gulf cities (e.g., Dubai's cooling systems) often disregard Kuwait's distinct hydrological challenges and cultural waste disposal habits. A 2023 study in *Journal of Arid Environments* highlighted that 78% of regional engineering projects fail due to inadequate localization—prioritizing Western models over desert-adapted solutions. This research bridges that gap by synthesizing international best practices with Kuwait-specific data from the Ministry of Environment's Air Quality Monitoring Network and the Public Authority for Civil Information's waste management reports. Crucially, it positions the</w:t>
      </w:r>
      <w:r>
        <w:t xml:space="preserve"> </w:t>
      </w:r>
      <w:r>
        <w:rPr>
          <w:bCs/>
          <w:b/>
        </w:rPr>
        <w:t xml:space="preserve">Environmental Engineer</w:t>
      </w:r>
      <w:r>
        <w:t xml:space="preserve"> </w:t>
      </w:r>
      <w:r>
        <w:t xml:space="preserve">as a cultural translator who adapts technology to local social realities, such as integrating recycling into traditional souk economies rather than imposing new behavioral norms.</w:t>
      </w:r>
    </w:p>
    <w:bookmarkEnd w:id="23"/>
    <w:bookmarkStart w:id="24" w:name="methodology"/>
    <w:p>
      <w:pPr>
        <w:pStyle w:val="Heading2"/>
      </w:pPr>
      <w:r>
        <w:t xml:space="preserve">Methodology</w:t>
      </w:r>
    </w:p>
    <w:p>
      <w:pPr>
        <w:pStyle w:val="FirstParagraph"/>
      </w:pPr>
      <w:r>
        <w:t xml:space="preserve">This interdisciplinary research employs a three-phase methodology combining field data analysis, computational modeling, and community co-creation:</w:t>
      </w:r>
    </w:p>
    <w:p>
      <w:pPr>
        <w:numPr>
          <w:ilvl w:val="0"/>
          <w:numId w:val="1002"/>
        </w:numPr>
        <w:pStyle w:val="Compact"/>
      </w:pPr>
      <w:r>
        <w:rPr>
          <w:bCs/>
          <w:b/>
        </w:rPr>
        <w:t xml:space="preserve">Data Integration (Months 1-4):</w:t>
      </w:r>
      <w:r>
        <w:t xml:space="preserve"> </w:t>
      </w:r>
      <w:r>
        <w:t xml:space="preserve">Collate Kuwait City's environmental datasets (air quality sensors, water usage patterns from Ministry of Electricity &amp; Water, waste composition studies) into a Geographic Information System (GIS) to identify high-risk zones.</w:t>
      </w:r>
    </w:p>
    <w:p>
      <w:pPr>
        <w:numPr>
          <w:ilvl w:val="0"/>
          <w:numId w:val="1002"/>
        </w:numPr>
        <w:pStyle w:val="Compact"/>
      </w:pPr>
      <w:r>
        <w:rPr>
          <w:bCs/>
          <w:b/>
        </w:rPr>
        <w:t xml:space="preserve">Technology Prototyping (Months 5-8):</w:t>
      </w:r>
      <w:r>
        <w:t xml:space="preserve"> </w:t>
      </w:r>
      <w:r>
        <w:t xml:space="preserve">Develop and test low-energy solutions in collaboration with Kuwait University's Environmental Engineering Lab. For example, testing sand-based filters using local gypsum-rich soil at the Kuwait International Airport perimeter to assess dust capture efficiency under desert wind conditions.</w:t>
      </w:r>
    </w:p>
    <w:p>
      <w:pPr>
        <w:numPr>
          <w:ilvl w:val="0"/>
          <w:numId w:val="1002"/>
        </w:numPr>
        <w:pStyle w:val="Compact"/>
      </w:pPr>
      <w:r>
        <w:rPr>
          <w:bCs/>
          <w:b/>
        </w:rPr>
        <w:t xml:space="preserve">Community Validation (Months 9-12):</w:t>
      </w:r>
      <w:r>
        <w:t xml:space="preserve"> </w:t>
      </w:r>
      <w:r>
        <w:t xml:space="preserve">Partner with Kuwait Municipality and community leaders in Al-Salmiya to pilot recycling initiatives, measuring behavioral adoption rates through focus groups and economic impact analysis of localized waste-to-material conversion centers.</w:t>
      </w:r>
    </w:p>
    <w:p>
      <w:pPr>
        <w:pStyle w:val="FirstParagraph"/>
      </w:pPr>
      <w:r>
        <w:t xml:space="preserve">The methodology prioritizes scalability—solutions must be implementable by Kuwaiti</w:t>
      </w:r>
      <w:r>
        <w:t xml:space="preserve"> </w:t>
      </w:r>
      <w:r>
        <w:rPr>
          <w:bCs/>
          <w:b/>
        </w:rPr>
        <w:t xml:space="preserve">Environmental Engineer</w:t>
      </w:r>
      <w:r>
        <w:t xml:space="preserve">s without heavy foreign technical dependence.</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GIS-based "Environmental Risk Atlas" for Kuwait City identifying 15 priority intervention zones.</w:t>
      </w:r>
    </w:p>
    <w:p>
      <w:pPr>
        <w:numPr>
          <w:ilvl w:val="0"/>
          <w:numId w:val="1003"/>
        </w:numPr>
        <w:pStyle w:val="Compact"/>
      </w:pPr>
      <w:r>
        <w:t xml:space="preserve">Tech specifications for three deployable systems (air filtration, water reclamation, waste conversion) with cost-benefit analyses tailored to Kuwait's energy/water pricing structure.</w:t>
      </w:r>
    </w:p>
    <w:p>
      <w:pPr>
        <w:numPr>
          <w:ilvl w:val="0"/>
          <w:numId w:val="1003"/>
        </w:numPr>
        <w:pStyle w:val="Compact"/>
      </w:pPr>
      <w:r>
        <w:t xml:space="preserve">A professional framework defining the strategic role of the</w:t>
      </w:r>
      <w:r>
        <w:t xml:space="preserve"> </w:t>
      </w:r>
      <w:r>
        <w:rPr>
          <w:bCs/>
          <w:b/>
        </w:rPr>
        <w:t xml:space="preserve">Environmental Engineer</w:t>
      </w:r>
      <w:r>
        <w:t xml:space="preserve"> </w:t>
      </w:r>
      <w:r>
        <w:t xml:space="preserve">in Kuwait City's urban governance—moving beyond technical execution to policy advocacy and community engagement.</w:t>
      </w:r>
    </w:p>
    <w:p>
      <w:pPr>
        <w:pStyle w:val="FirstParagraph"/>
      </w:pPr>
      <w:r>
        <w:t xml:space="preserve">The significance extends beyond academia. For policymakers, this work provides actionable tools to meet Kuwait's National Climate Change Policy targets. For emerging</w:t>
      </w:r>
      <w:r>
        <w:t xml:space="preserve"> </w:t>
      </w:r>
      <w:r>
        <w:rPr>
          <w:bCs/>
          <w:b/>
        </w:rPr>
        <w:t xml:space="preserve">Environmental Engineer</w:t>
      </w:r>
      <w:r>
        <w:t xml:space="preserve">s in Kuwait, it establishes a regional competency standard for solving desert urban challenges—a critical skill gap given that only 12% of Kuwait's engineering graduates specialize in environmental disciplines (Kuwait University, 2023). Crucially, solutions will directly support Kuwait City's economic diversification away from hydrocarbon dependency through green job creation in water treatment and circular economy sectors.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Data repository; Risk atlas draft</w:t>
            </w:r>
          </w:p>
        </w:tc>
      </w:tr>
      <w:tr>
        <w:tc>
          <w:tcPr/>
          <w:p>
            <w:pPr>
              <w:pStyle w:val="Compact"/>
              <w:jc w:val="left"/>
            </w:pPr>
            <w:r>
              <w:t xml:space="preserve">Technology Design &amp; Lab Testing</w:t>
            </w:r>
          </w:p>
        </w:tc>
        <w:tc>
          <w:tcPr/>
          <w:p>
            <w:pPr>
              <w:pStyle w:val="Compact"/>
              <w:jc w:val="left"/>
            </w:pPr>
            <w:r>
              <w:t xml:space="preserve">Months 5-8</w:t>
            </w:r>
          </w:p>
        </w:tc>
        <w:tc>
          <w:tcPr/>
          <w:p>
            <w:pPr>
              <w:pStyle w:val="Compact"/>
              <w:jc w:val="left"/>
            </w:pPr>
            <w:r>
              <w:t xml:space="preserve">Prototype specifications; Efficiency reports</w:t>
            </w:r>
          </w:p>
        </w:tc>
      </w:tr>
      <w:tr>
        <w:tc>
          <w:tcPr/>
          <w:p>
            <w:pPr>
              <w:pStyle w:val="Compact"/>
              <w:jc w:val="left"/>
            </w:pPr>
            <w:r>
              <w:t xml:space="preserve">Pilot Implementation &amp; Community Feedback</w:t>
            </w:r>
          </w:p>
        </w:tc>
        <w:tc>
          <w:tcPr/>
          <w:p>
            <w:pPr>
              <w:pStyle w:val="Compact"/>
              <w:jc w:val="left"/>
            </w:pPr>
            <w:r>
              <w:t xml:space="preserve">Months 9-11</w:t>
            </w:r>
          </w:p>
        </w:tc>
        <w:tc>
          <w:tcPr/>
          <w:p>
            <w:pPr>
              <w:pStyle w:val="Compact"/>
              <w:jc w:val="left"/>
            </w:pPr>
            <w:r>
              <w:t xml:space="preserve">Pilot evaluation report; Behavioral adaptation metrics</w:t>
            </w:r>
          </w:p>
        </w:tc>
      </w:tr>
      <w:tr>
        <w:tc>
          <w:tcPr/>
          <w:p>
            <w:pPr>
              <w:pStyle w:val="Compact"/>
              <w:jc w:val="left"/>
            </w:pPr>
            <w:r>
              <w:t xml:space="preserve">Dissertation Writing &amp; Policy Briefs</w:t>
            </w:r>
          </w:p>
        </w:tc>
        <w:tc>
          <w:tcPr/>
          <w:p>
            <w:pPr>
              <w:pStyle w:val="Compact"/>
              <w:jc w:val="left"/>
            </w:pPr>
            <w:r>
              <w:t xml:space="preserve">Month 12</w:t>
            </w:r>
          </w:p>
        </w:tc>
        <w:tc>
          <w:tcPr/>
          <w:p>
            <w:pPr>
              <w:pStyle w:val="Compact"/>
              <w:jc w:val="left"/>
            </w:pPr>
            <w:r>
              <w:t xml:space="preserve">Final thesis; Kuwait City Sustainability Roadmap document for Ministry of Environment</w:t>
            </w:r>
          </w:p>
        </w:tc>
      </w:tr>
    </w:tbl>
    <w:bookmarkEnd w:id="26"/>
    <w:bookmarkStart w:id="27" w:name="conclusion"/>
    <w:p>
      <w:pPr>
        <w:pStyle w:val="Heading2"/>
      </w:pPr>
      <w:r>
        <w:t xml:space="preserve">Conclusion</w:t>
      </w:r>
    </w:p>
    <w:p>
      <w:pPr>
        <w:pStyle w:val="FirstParagraph"/>
      </w:pPr>
      <w:r>
        <w:t xml:space="preserve">Kuwait City stands at a pivotal moment where environmental stewardship is inseparable from national prosperity. This</w:t>
      </w:r>
      <w:r>
        <w:t xml:space="preserve"> </w:t>
      </w:r>
      <w:r>
        <w:rPr>
          <w:bCs/>
          <w:b/>
        </w:rPr>
        <w:t xml:space="preserve">Thesis Proposal</w:t>
      </w:r>
      <w:r>
        <w:t xml:space="preserve"> </w:t>
      </w:r>
      <w:r>
        <w:t xml:space="preserve">asserts that sustainable urban transformation requires more than technical fixes—it demands an</w:t>
      </w:r>
      <w:r>
        <w:t xml:space="preserve"> </w:t>
      </w:r>
      <w:r>
        <w:rPr>
          <w:bCs/>
          <w:b/>
        </w:rPr>
        <w:t xml:space="preserve">Environmental Engineer</w:t>
      </w:r>
      <w:r>
        <w:t xml:space="preserve"> </w:t>
      </w:r>
      <w:r>
        <w:t xml:space="preserve">deeply embedded in Kuwait's socio-ecological fabric. By centering solutions on Kuwait City's unique climate, resource constraints, and cultural context, this research will generate not just academic knowledge but deployable tools to protect the capital city's future. It positions the</w:t>
      </w:r>
      <w:r>
        <w:t xml:space="preserve"> </w:t>
      </w:r>
      <w:r>
        <w:rPr>
          <w:bCs/>
          <w:b/>
        </w:rPr>
        <w:t xml:space="preserve">Environmental Engineer</w:t>
      </w:r>
      <w:r>
        <w:t xml:space="preserve"> </w:t>
      </w:r>
      <w:r>
        <w:t xml:space="preserve">as an indispensable architect of a resilient Kuwait—where clean air nourishes citizens, water flows sustainably through neighborhoods, and waste becomes a resource within the community. The proposed work directly aligns with Kuwait's national priorities while advancing global environmental engineering practice in arid urban landscapes.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Management Strategies for Kuwait City</dc:title>
  <dc:creator/>
  <dc:language>en</dc:language>
  <cp:keywords/>
  <dcterms:created xsi:type="dcterms:W3CDTF">2026-07-14T07:37:55Z</dcterms:created>
  <dcterms:modified xsi:type="dcterms:W3CDTF">2026-07-14T07:37:55Z</dcterms:modified>
</cp:coreProperties>
</file>

<file path=docProps/custom.xml><?xml version="1.0" encoding="utf-8"?>
<Properties xmlns="http://schemas.openxmlformats.org/officeDocument/2006/custom-properties" xmlns:vt="http://schemas.openxmlformats.org/officeDocument/2006/docPropsVTypes"/>
</file>