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fbc73970fe5f8b559a46582ebc685ec2f67684"/>
    <w:p>
      <w:pPr>
        <w:pStyle w:val="Heading1"/>
      </w:pPr>
      <w:r>
        <w:t xml:space="preserve">Thesis Proposal: Developing Integrated Waste Management Systems for Kuala Lumpur, Malaysia Through Environmental Engineering Innovation</w:t>
      </w:r>
    </w:p>
    <w:p>
      <w:pPr>
        <w:pStyle w:val="FirstParagraph"/>
      </w:pPr>
      <w:r>
        <w:rPr>
          <w:bCs/>
          <w:b/>
        </w:rPr>
        <w:t xml:space="preserve">Introduction and Background:</w:t>
      </w:r>
    </w:p>
    <w:p>
      <w:pPr>
        <w:pStyle w:val="BodyText"/>
      </w:pPr>
      <w:r>
        <w:t xml:space="preserve">Kuala Lumpur, the dynamic capital of Malaysia, faces unprecedented environmental challenges due to rapid urbanization and population growth. With over 2.2 million residents in the city center alone and continuous migration inflows, waste generation rates have surged by 5% annually since 2018 (Department of Environment Malaysia, 2023). Current solid waste management systems struggle to keep pace, resulting in overflowing landfills like Semenyih and persistent illegal dumping along Klang River tributaries. This critical gap necessitates urgent intervention from qualified</w:t>
      </w:r>
      <w:r>
        <w:t xml:space="preserve"> </w:t>
      </w:r>
      <w:r>
        <w:rPr>
          <w:iCs/>
          <w:i/>
        </w:rPr>
        <w:t xml:space="preserve">Environmental Engineer</w:t>
      </w:r>
      <w:r>
        <w:t xml:space="preserve"> </w:t>
      </w:r>
      <w:r>
        <w:t xml:space="preserve">professionals. The proposed</w:t>
      </w:r>
      <w:r>
        <w:t xml:space="preserve"> </w:t>
      </w:r>
      <w:r>
        <w:rPr>
          <w:bCs/>
          <w:b/>
        </w:rPr>
        <w:t xml:space="preserve">Thesis Proposal</w:t>
      </w:r>
      <w:r>
        <w:t xml:space="preserve"> </w:t>
      </w:r>
      <w:r>
        <w:t xml:space="preserve">addresses this pressing challenge through a multidisciplinary research framework designed specifically for Malaysia Kuala Lumpur's unique urban ecology, climate conditions, and socio-economic landscape.</w:t>
      </w:r>
    </w:p>
    <w:p>
      <w:pPr>
        <w:pStyle w:val="BodyText"/>
      </w:pPr>
      <w:r>
        <w:rPr>
          <w:bCs/>
          <w:b/>
        </w:rPr>
        <w:t xml:space="preserve">Problem Statement:</w:t>
      </w:r>
    </w:p>
    <w:p>
      <w:pPr>
        <w:pStyle w:val="BodyText"/>
      </w:pPr>
      <w:r>
        <w:t xml:space="preserve">The conventional waste management approach in Kuala Lumpur remains linear and resource-inefficient, contradicting Malaysia's National Sustainable Development Policy 2023-2030. Current infrastructure lacks integration with circular economy principles, leading to: (1) 75% of landfill space consumed by organic waste that could be composted; (2) toxic leachate contamination threatening the Klang Valley aquifer; and (3) inadequate public participation due to ineffective education campaigns. As an</w:t>
      </w:r>
      <w:r>
        <w:t xml:space="preserve"> </w:t>
      </w:r>
      <w:r>
        <w:rPr>
          <w:iCs/>
          <w:i/>
        </w:rPr>
        <w:t xml:space="preserve">Environmental Engineer</w:t>
      </w:r>
      <w:r>
        <w:t xml:space="preserve"> </w:t>
      </w:r>
      <w:r>
        <w:t xml:space="preserve">in Malaysia Kuala Lumpur, I recognize that technological solutions alone are insufficient without context-specific adaptation. This research directly responds to the Malaysian Ministry of Housing and Local Government's 2023 Urban Waste Management Framework, which identifies Kuala Lumpur as requiring "innovative engineering interventions" within the next decade.</w:t>
      </w:r>
    </w:p>
    <w:p>
      <w:pPr>
        <w:pStyle w:val="BodyText"/>
      </w:pPr>
      <w:r>
        <w:rPr>
          <w:bCs/>
          <w:b/>
        </w:rPr>
        <w:t xml:space="preserve">Research Objectives:</w:t>
      </w:r>
    </w:p>
    <w:p>
      <w:pPr>
        <w:numPr>
          <w:ilvl w:val="0"/>
          <w:numId w:val="1001"/>
        </w:numPr>
        <w:pStyle w:val="Compact"/>
      </w:pPr>
      <w:r>
        <w:t xml:space="preserve">To develop a contextually adapted waste segregation system for high-density residential areas in Kuala Lumpur (e.g., Petaling Jaya, Cheras) incorporating AI-powered smart bins and community engagement strategies</w:t>
      </w:r>
    </w:p>
    <w:p>
      <w:pPr>
        <w:numPr>
          <w:ilvl w:val="0"/>
          <w:numId w:val="1001"/>
        </w:numPr>
        <w:pStyle w:val="Compact"/>
      </w:pPr>
      <w:r>
        <w:t xml:space="preserve">To design a decentralized organic waste conversion facility model suitable for Malaysian climate conditions, reducing landfill dependency by 30% within pilot zones</w:t>
      </w:r>
    </w:p>
    <w:p>
      <w:pPr>
        <w:numPr>
          <w:ilvl w:val="0"/>
          <w:numId w:val="1001"/>
        </w:numPr>
        <w:pStyle w:val="Compact"/>
      </w:pPr>
      <w:r>
        <w:t xml:space="preserve">To establish performance metrics for measuring the environmental impact (carbon footprint reduction) and socio-economic benefits (local job creation) of proposed systems</w:t>
      </w:r>
    </w:p>
    <w:p>
      <w:pPr>
        <w:numPr>
          <w:ilvl w:val="0"/>
          <w:numId w:val="1001"/>
        </w:numPr>
        <w:pStyle w:val="Compact"/>
      </w:pPr>
      <w:r>
        <w:t xml:space="preserve">To create a comprehensive implementation roadmap for Kuala Lumpur City Hall (DBKL) and national agencies, addressing regulatory barriers specific to Malaysia Kuala Lumpur</w:t>
      </w:r>
    </w:p>
    <w:p>
      <w:pPr>
        <w:pStyle w:val="FirstParagraph"/>
      </w:pPr>
      <w:r>
        <w:rPr>
          <w:bCs/>
          <w:b/>
        </w:rPr>
        <w:t xml:space="preserve">Literature Review Context:</w:t>
      </w:r>
    </w:p>
    <w:p>
      <w:pPr>
        <w:pStyle w:val="BodyText"/>
      </w:pPr>
      <w:r>
        <w:t xml:space="preserve">While global studies on waste-to-energy systems abound, research specifically tailored to Southeast Asian urban contexts remains scarce. Previous Malaysian studies (e.g., Ahmad et al., 2021) focused on rural solid waste but neglected Kuala Lumpur's high-rise apartment infrastructure and monsoon-driven pollution patterns. Singapore's successful integrated system (Waste Management Authority, 2022) offers partial inspiration but overlooks Malaysia's cultural dynamics in waste disposal behaviors. This</w:t>
      </w:r>
      <w:r>
        <w:t xml:space="preserve"> </w:t>
      </w:r>
      <w:r>
        <w:rPr>
          <w:bCs/>
          <w:b/>
        </w:rPr>
        <w:t xml:space="preserve">Thesis Proposal</w:t>
      </w:r>
      <w:r>
        <w:t xml:space="preserve"> </w:t>
      </w:r>
      <w:r>
        <w:t xml:space="preserve">bridges this gap by integrating Malaysian environmental regulations (Environmental Quality Act 1974), local waste composition data from DBKL, and indigenous community practices into a unified engineering framework. Crucially, the project positions the</w:t>
      </w:r>
      <w:r>
        <w:t xml:space="preserve"> </w:t>
      </w:r>
      <w:r>
        <w:rPr>
          <w:iCs/>
          <w:i/>
        </w:rPr>
        <w:t xml:space="preserve">Environmental Engineer</w:t>
      </w:r>
      <w:r>
        <w:t xml:space="preserve"> </w:t>
      </w:r>
      <w:r>
        <w:t xml:space="preserve">not merely as a technologist but as a socio-technical facilitator within Malaysia Kuala Lumpur's governance ecosystem.</w:t>
      </w:r>
    </w:p>
    <w:p>
      <w:pPr>
        <w:pStyle w:val="BodyText"/>
      </w:pPr>
      <w:r>
        <w:rPr>
          <w:bCs/>
          <w:b/>
        </w:rPr>
        <w:t xml:space="preserve">Methodology:</w:t>
      </w:r>
    </w:p>
    <w:p>
      <w:pPr>
        <w:pStyle w:val="BodyText"/>
      </w:pPr>
      <w:r>
        <w:t xml:space="preserve">The research employs mixed-methods design across three phases:</w:t>
      </w:r>
    </w:p>
    <w:p>
      <w:pPr>
        <w:numPr>
          <w:ilvl w:val="0"/>
          <w:numId w:val="1002"/>
        </w:numPr>
        <w:pStyle w:val="Compact"/>
      </w:pPr>
      <w:r>
        <w:rPr>
          <w:iCs/>
          <w:i/>
        </w:rPr>
        <w:t xml:space="preserve">Baseline Assessment (Months 1-4):</w:t>
      </w:r>
      <w:r>
        <w:t xml:space="preserve"> </w:t>
      </w:r>
      <w:r>
        <w:t xml:space="preserve">Comprehensive field surveys in 3 distinct Kuala Lumpur districts (Kuala Lumpur City Centre, Taman Melawati, and Ampang) collecting waste composition data, community interviews with residents and municipal workers, and GIS mapping of existing infrastructure gaps.</w:t>
      </w:r>
    </w:p>
    <w:p>
      <w:pPr>
        <w:numPr>
          <w:ilvl w:val="0"/>
          <w:numId w:val="1002"/>
        </w:numPr>
        <w:pStyle w:val="Compact"/>
      </w:pPr>
      <w:r>
        <w:rPr>
          <w:iCs/>
          <w:i/>
        </w:rPr>
        <w:t xml:space="preserve">System Design &amp; Simulation (Months 5-8):</w:t>
      </w:r>
      <w:r>
        <w:t xml:space="preserve"> </w:t>
      </w:r>
      <w:r>
        <w:t xml:space="preserve">Utilizing UN Environment's Wastewater Treatment Model for tropical climates to simulate organic waste processing facilities. Computer-aided design (CAD) tools will optimize space usage for high-rise buildings, incorporating monsoon runoff mitigation features critical to Malaysia Kuala Lumpur's weather patterns.</w:t>
      </w:r>
    </w:p>
    <w:p>
      <w:pPr>
        <w:numPr>
          <w:ilvl w:val="0"/>
          <w:numId w:val="1002"/>
        </w:numPr>
        <w:pStyle w:val="Compact"/>
      </w:pPr>
      <w:r>
        <w:rPr>
          <w:iCs/>
          <w:i/>
        </w:rPr>
        <w:t xml:space="preserve">Stakeholder Co-creation (Months 9-12):</w:t>
      </w:r>
      <w:r>
        <w:t xml:space="preserve"> </w:t>
      </w:r>
      <w:r>
        <w:t xml:space="preserve">Collaborative workshops with DBKL, PETRONAS waste management units, and community leaders to refine solutions using participatory design principles. A pilot program in Cheras will test the proposed system with 500 households, measuring both technical performance and behavioral adoption rates.</w:t>
      </w:r>
    </w:p>
    <w:p>
      <w:pPr>
        <w:pStyle w:val="FirstParagraph"/>
      </w:pPr>
      <w:r>
        <w:rPr>
          <w:bCs/>
          <w:b/>
        </w:rPr>
        <w:t xml:space="preserve">Expected Outcomes and Significance:</w:t>
      </w:r>
    </w:p>
    <w:p>
      <w:pPr>
        <w:pStyle w:val="BodyText"/>
      </w:pPr>
      <w:r>
        <w:t xml:space="preserve">This research will produce three deliverables of direct value to Malaysia Kuala Lumpur: (1) An open-access digital toolkit for local</w:t>
      </w:r>
      <w:r>
        <w:t xml:space="preserve"> </w:t>
      </w:r>
      <w:r>
        <w:rPr>
          <w:iCs/>
          <w:i/>
        </w:rPr>
        <w:t xml:space="preserve">Environmental Engineer</w:t>
      </w:r>
      <w:r>
        <w:t xml:space="preserve">s to assess waste management viability in different urban zones; (2) A peer-reviewed model demonstrating 40% cost reduction versus current DBKL operations through reduced landfill fees and energy recovery; and (3) Policy briefs addressing gaps in Malaysia's Solid Waste Management Act, specifically for high-density urban centers. Crucially, the project directly supports Malaysia's commitment to achieve carbon neutrality by 2050 while advancing UN Sustainable Development Goal 11 (Sustainable Cities) through engineering solutions.</w:t>
      </w:r>
    </w:p>
    <w:p>
      <w:pPr>
        <w:pStyle w:val="BodyText"/>
      </w:pPr>
      <w:r>
        <w:rPr>
          <w:bCs/>
          <w:b/>
        </w:rPr>
        <w:t xml:space="preserve">Methodological Innovation:</w:t>
      </w:r>
    </w:p>
    <w:p>
      <w:pPr>
        <w:pStyle w:val="BodyText"/>
      </w:pPr>
      <w:r>
        <w:t xml:space="preserve">Unlike conventional approaches, this Thesis Proposal integrates three Malaysian-specific factors often overlooked in environmental engineering research: (1) The high humidity and rainfall patterns requiring climate-resilient infrastructure; (2) Cultural acceptance barriers to waste segregation influenced by Malay, Chinese, and Indian community practices; and (3) Economic constraints necessitating low-cost technologies suitable for middle-income neighborhoods prevalent in Kuala Lumpur. The proposed solution uses locally available materials like coconut husk ash for composting enhancement—a resource abundant across Malaysia but rarely utilized in waste management systems.</w:t>
      </w:r>
    </w:p>
    <w:p>
      <w:pPr>
        <w:pStyle w:val="BodyText"/>
      </w:pPr>
      <w:r>
        <w:rPr>
          <w:bCs/>
          <w:b/>
        </w:rPr>
        <w:t xml:space="preserve">Timeline &amp; Feasibility:</w:t>
      </w:r>
    </w:p>
    <w:p>
      <w:pPr>
        <w:pStyle w:val="BodyText"/>
      </w:pPr>
      <w:r>
        <w:t xml:space="preserve">The 12-month research schedule aligns with DBKL's annual planning cycle. Fieldwork will coincide with the monsoon season to study drainage integration challenges. Partnerships with Universiti Teknologi Malaysia (UTM) and the Malaysian Institute of Environmental Management provide access to laboratories and field sites without additional costs, ensuring full feasibility within standard thesis resources for Kuala Lumpur-based environmental engineering programs.</w:t>
      </w:r>
    </w:p>
    <w:p>
      <w:pPr>
        <w:pStyle w:val="BodyText"/>
      </w:pPr>
      <w:r>
        <w:rPr>
          <w:bCs/>
          <w:b/>
        </w:rPr>
        <w:t xml:space="preserve">Conclusion:</w:t>
      </w:r>
    </w:p>
    <w:p>
      <w:pPr>
        <w:pStyle w:val="BodyText"/>
      </w:pPr>
      <w:r>
        <w:t xml:space="preserve">This Thesis Proposal represents a critical advancement in environmental engineering practice for Malaysia Kuala Lumpur. By centering the role of the</w:t>
      </w:r>
      <w:r>
        <w:t xml:space="preserve"> </w:t>
      </w:r>
      <w:r>
        <w:rPr>
          <w:iCs/>
          <w:i/>
        </w:rPr>
        <w:t xml:space="preserve">Environmental Engineer</w:t>
      </w:r>
      <w:r>
        <w:t xml:space="preserve"> </w:t>
      </w:r>
      <w:r>
        <w:t xml:space="preserve">as an adaptive problem-solver within Malaysia's unique urban context, this research moves beyond generic solutions to deliver implementable strategies. The outcomes will provide immediate value to DBKL's 2025 waste management target while contributing a replicable framework for other Southeast Asian megacities. As the capital of Malaysia continues its transformation into a green metropolis, this project positions environmental engineering as the indispensable bridge between sustainable policy and tangible on-the-ground impact in Kuala Lumpur. This</w:t>
      </w:r>
      <w:r>
        <w:t xml:space="preserve"> </w:t>
      </w:r>
      <w:r>
        <w:rPr>
          <w:bCs/>
          <w:b/>
        </w:rPr>
        <w:t xml:space="preserve">Thesis Proposal</w:t>
      </w:r>
      <w:r>
        <w:t xml:space="preserve"> </w:t>
      </w:r>
      <w:r>
        <w:t xml:space="preserve">thus directly responds to national priorities while establishing new standards for environmental engineering education and practice in Malaysia.</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Malaysia Kuala Lumpur</dc:title>
  <dc:creator/>
  <cp:keywords/>
  <dcterms:created xsi:type="dcterms:W3CDTF">2026-07-19T05:17:25Z</dcterms:created>
  <dcterms:modified xsi:type="dcterms:W3CDTF">2026-07-19T05:17:25Z</dcterms:modified>
</cp:coreProperties>
</file>

<file path=docProps/custom.xml><?xml version="1.0" encoding="utf-8"?>
<Properties xmlns="http://schemas.openxmlformats.org/officeDocument/2006/custom-properties" xmlns:vt="http://schemas.openxmlformats.org/officeDocument/2006/docPropsVTypes"/>
</file>