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Solid</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8dc62ec8d248e2bf1ee5bd7acef5dbfe0a54e43"/>
    <w:p>
      <w:pPr>
        <w:pStyle w:val="Heading1"/>
      </w:pPr>
      <w:r>
        <w:t xml:space="preserve">Thesis Proposal: Assessment and Implementation of Integrated Solid Waste Management Systems in Yangon, Myanmar</w:t>
      </w:r>
    </w:p>
    <w:bookmarkStart w:id="20" w:name="introduction"/>
    <w:p>
      <w:pPr>
        <w:pStyle w:val="Heading2"/>
      </w:pPr>
      <w:r>
        <w:t xml:space="preserve">1. Introduction</w:t>
      </w:r>
    </w:p>
    <w:p>
      <w:pPr>
        <w:pStyle w:val="FirstParagraph"/>
      </w:pPr>
      <w:r>
        <w:t xml:space="preserve">The rapid urbanization of Myanmar Yangon has precipitated severe environmental challenges, particularly in solid waste management. As the economic hub housing over 7 million residents, Yangon generates approximately 3,000 metric tons of municipal solid waste daily – a figure projected to increase by 4% annually. Current disposal methods rely predominantly on open dumping at landfills like Thingangyun and Hlaing Tharyar, causing groundwater contamination, vector-borne diseases, and persistent air pollution from uncontrolled burning. This crisis demands urgent intervention by a qualified Environmental Engineer committed to sustainable solutions aligned with Myanmar's National Climate Change Policy (2018) and ASEAN Sustainable Development Goals. This Thesis Proposal outlines a comprehensive research framework to develop context-specific waste management strategies for Yangon, positioning the Environmental Engineer as a pivotal agent of change in Myanmar's urban sustainability landscape.</w:t>
      </w:r>
    </w:p>
    <w:bookmarkEnd w:id="20"/>
    <w:bookmarkStart w:id="21" w:name="problem-statement"/>
    <w:p>
      <w:pPr>
        <w:pStyle w:val="Heading2"/>
      </w:pPr>
      <w:r>
        <w:t xml:space="preserve">2. Problem Statement</w:t>
      </w:r>
    </w:p>
    <w:p>
      <w:pPr>
        <w:pStyle w:val="FirstParagraph"/>
      </w:pPr>
      <w:r>
        <w:t xml:space="preserve">Yangon's waste infrastructure remains severely underdeveloped, with only 58% of generated waste collected and just 13% undergoing any form of treatment. The city lacks mechanized collection systems, formal recycling facilities, and public awareness campaigns tailored to Myanmar's socio-cultural context. Consequently, waterways like the Kyaikthong River are choked with plastic debris, while informal waste pickers – estimated at 50,000 people – face hazardous working conditions without social protection. This unsustainable system directly contradicts Myanmar's commitment to the UN Sustainable Development Goal 11 (Sustainable Cities) and creates a public health emergency in low-income neighborhoods such as Dagon Seikkan and Lanmadaw. A qualified Environmental Engineer must therefore lead the design of integrated solutions that address technical, economic, and social dimensions within Yangon's unique urban fabric.</w:t>
      </w:r>
    </w:p>
    <w:bookmarkEnd w:id="21"/>
    <w:bookmarkStart w:id="22" w:name="literature-review-key-gaps"/>
    <w:p>
      <w:pPr>
        <w:pStyle w:val="Heading2"/>
      </w:pPr>
      <w:r>
        <w:t xml:space="preserve">3. Literature Review (Key Gaps)</w:t>
      </w:r>
    </w:p>
    <w:p>
      <w:pPr>
        <w:pStyle w:val="FirstParagraph"/>
      </w:pPr>
      <w:r>
        <w:t xml:space="preserve">Existing studies on Myanmar's waste management focus primarily on Bangkok or Dhaka case studies, neglecting Yangon's distinct challenges: tropical climate accelerating decomposition, informal economy integration needs, and limited municipal budget constraints (</w:t>
      </w:r>
      <w:r>
        <w:rPr>
          <w:iCs/>
          <w:i/>
        </w:rPr>
        <w:t xml:space="preserve">Lewis et al., 2021</w:t>
      </w:r>
      <w:r>
        <w:t xml:space="preserve">). Research from Kathmandu reveals that community-led collection models increased recycling rates by 37%, yet no such framework exists in Myanmar. Similarly, a pilot composting initiative in Yangon's Bahan Township achieved only 15% participation due to inadequate waste segregation education (</w:t>
      </w:r>
      <w:r>
        <w:rPr>
          <w:iCs/>
          <w:i/>
        </w:rPr>
        <w:t xml:space="preserve">U Myo et al., 2022</w:t>
      </w:r>
      <w:r>
        <w:t xml:space="preserve">). Critical gaps include: (a) absence of geospatial analysis for landfill siting, (b) lack of economic models for public-private partnerships in Yangon's context, and (c) no assessment of climate-resilient waste infrastructure against rising sea levels threatening coastal areas like Thaketa.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 solid waste flows across 10 key wards in Yangon, identifying hotspots and informal sector contributions.</w:t>
      </w:r>
    </w:p>
    <w:p>
      <w:pPr>
        <w:numPr>
          <w:ilvl w:val="0"/>
          <w:numId w:val="1001"/>
        </w:numPr>
        <w:pStyle w:val="Compact"/>
      </w:pPr>
      <w:r>
        <w:t xml:space="preserve">To develop a geospatially informed landfill siting model incorporating flood risk maps from Myanmar's Department of Meteorology and Hydrology.</w:t>
      </w:r>
    </w:p>
    <w:p>
      <w:pPr>
        <w:numPr>
          <w:ilvl w:val="0"/>
          <w:numId w:val="1001"/>
        </w:numPr>
        <w:pStyle w:val="Compact"/>
      </w:pPr>
      <w:r>
        <w:t xml:space="preserve">To co-design a community-based waste segregation system with local stakeholders (including waste pickers' cooperatives) leveraging existing social structures like neighborhood associations.</w:t>
      </w:r>
    </w:p>
    <w:p>
      <w:pPr>
        <w:numPr>
          <w:ilvl w:val="0"/>
          <w:numId w:val="1001"/>
        </w:numPr>
        <w:pStyle w:val="Compact"/>
      </w:pPr>
      <w:r>
        <w:t xml:space="preserve">To evaluate the economic viability of decentralized composting facilities using locally available resources (e.g., bamboo, cassava peels) within Yangon's fiscal constraints.</w:t>
      </w:r>
    </w:p>
    <w:bookmarkEnd w:id="23"/>
    <w:bookmarkStart w:id="24" w:name="methodology"/>
    <w:p>
      <w:pPr>
        <w:pStyle w:val="Heading2"/>
      </w:pPr>
      <w:r>
        <w:t xml:space="preserve">5. Methodology</w:t>
      </w:r>
    </w:p>
    <w:p>
      <w:pPr>
        <w:pStyle w:val="FirstParagraph"/>
      </w:pPr>
      <w:r>
        <w:t xml:space="preserve">This mixed-methods research will be executed in three phases over 18 months:</w:t>
      </w:r>
    </w:p>
    <w:p>
      <w:pPr>
        <w:numPr>
          <w:ilvl w:val="0"/>
          <w:numId w:val="1002"/>
        </w:numPr>
        <w:pStyle w:val="Compact"/>
      </w:pPr>
      <w:r>
        <w:rPr>
          <w:bCs/>
          <w:b/>
        </w:rPr>
        <w:t xml:space="preserve">Phase 1 (Months 1-4):</w:t>
      </w:r>
      <w:r>
        <w:t xml:space="preserve"> </w:t>
      </w:r>
      <w:r>
        <w:t xml:space="preserve">Quantitative waste characterization via door-to-door surveys across 200 households and daily waste stream tracking at transfer stations. GIS mapping of current disposal sites against hydrological data.</w:t>
      </w:r>
    </w:p>
    <w:p>
      <w:pPr>
        <w:numPr>
          <w:ilvl w:val="0"/>
          <w:numId w:val="1002"/>
        </w:numPr>
        <w:pStyle w:val="Compact"/>
      </w:pPr>
      <w:r>
        <w:rPr>
          <w:bCs/>
          <w:b/>
        </w:rPr>
        <w:t xml:space="preserve">Phase 2 (Months 5-10):</w:t>
      </w:r>
      <w:r>
        <w:t xml:space="preserve"> </w:t>
      </w:r>
      <w:r>
        <w:t xml:space="preserve">Participatory action research with community workshops in three diverse wards (Downtown, Industrial Zone, Informal Settlements) to prototype segregation systems and assess social acceptance. Cost-benefit analysis of composting units using Myanmar's current fuel/energy prices.</w:t>
      </w:r>
    </w:p>
    <w:p>
      <w:pPr>
        <w:numPr>
          <w:ilvl w:val="0"/>
          <w:numId w:val="1002"/>
        </w:numPr>
        <w:pStyle w:val="Compact"/>
      </w:pPr>
      <w:r>
        <w:rPr>
          <w:bCs/>
          <w:b/>
        </w:rPr>
        <w:t xml:space="preserve">Phase 3 (Months 11-18):</w:t>
      </w:r>
      <w:r>
        <w:t xml:space="preserve"> </w:t>
      </w:r>
      <w:r>
        <w:t xml:space="preserve">Model validation via simulation (STELLA software) incorporating climate scenarios, followed by policy brief development for Yangon City Development Committee. Implementation roadmap prioritizing high-impact zones like the Hlaing Tharyar corridor.</w:t>
      </w:r>
    </w:p>
    <w:p>
      <w:pPr>
        <w:pStyle w:val="FirstParagraph"/>
      </w:pPr>
      <w:r>
        <w:t xml:space="preserve">The Environmental Engineer will employ ISO 14001 principles throughout, ensuring community co-creation and gender-inclusive design (prioritizing women waste workers' perspectives). All data collection will comply with Myanmar's Data Protection Law and obtain ethical approval from Yangon University of Technology.</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(1) A spatially explicit waste management atlas for Yangon, identifying 5 priority zones for immediate intervention; (2) A replicable community-led model demonstrating 40%+ waste diversion from landfills through household segregation and cooperative composting; (3) An economic framework showing how a 10-year public-private partnership could reduce annual municipal spending by $1.2M while generating income for waste pickers. These outcomes directly support Myanmar's National Strategy on Climate Change Adaptation (2020) and the Yangon City Development Plan 2045.</w:t>
      </w:r>
    </w:p>
    <w:p>
      <w:pPr>
        <w:pStyle w:val="BodyText"/>
      </w:pPr>
      <w:r>
        <w:t xml:space="preserve">As a future Environmental Engineer operating in Myanmar Yangon, this thesis will establish critical competencies in: climate-resilient infrastructure planning, inclusive community engagement, and policy translation – skills urgently needed to address Southeast Asia's fastest-growing urban waste crises. The proposed model could catalyze similar interventions across Mandalay and Naypyidaw, positioning Myanmar as a regional leader in sustainable urban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Deliverable</w:t>
            </w:r>
          </w:p>
        </w:tc>
        <w:tc>
          <w:tcPr/>
          <w:p>
            <w:pPr>
              <w:pStyle w:val="Compact"/>
            </w:pPr>
          </w:p>
        </w:tc>
      </w:tr>
      <w:tr>
        <w:tc>
          <w:tcPr/>
          <w:p>
            <w:pPr>
              <w:pStyle w:val="Compact"/>
              <w:jc w:val="left"/>
            </w:pPr>
            <w:r>
              <w:t xml:space="preserve">1-3</w:t>
            </w:r>
          </w:p>
        </w:tc>
        <w:tc>
          <w:tcPr/>
          <w:p>
            <w:pPr>
              <w:pStyle w:val="Compact"/>
              <w:jc w:val="left"/>
            </w:pPr>
            <w:r>
              <w:t xml:space="preserve">Literature Review Finalization &amp; Ethical Approval</w:t>
            </w:r>
          </w:p>
        </w:tc>
        <w:tc>
          <w:tcPr/>
          <w:p>
            <w:pPr>
              <w:pStyle w:val="Compact"/>
            </w:pPr>
          </w:p>
        </w:tc>
      </w:tr>
      <w:tr>
        <w:tc>
          <w:tcPr/>
          <w:p>
            <w:pPr>
              <w:pStyle w:val="Compact"/>
              <w:jc w:val="left"/>
            </w:pPr>
            <w:r>
              <w:t xml:space="preserve">4-6</w:t>
            </w:r>
          </w:p>
        </w:tc>
        <w:tc>
          <w:tcPr/>
          <w:p>
            <w:pPr>
              <w:pStyle w:val="Compact"/>
              <w:jc w:val="left"/>
            </w:pPr>
            <w:r>
              <w:t xml:space="preserve">Draft Waste Audit Protocol &amp; GIS Data Compilation</w:t>
            </w:r>
          </w:p>
        </w:tc>
        <w:tc>
          <w:tcPr/>
          <w:p>
            <w:pPr>
              <w:pStyle w:val="Compact"/>
            </w:pPr>
          </w:p>
        </w:tc>
      </w:tr>
      <w:tr>
        <w:tc>
          <w:tcPr/>
          <w:p>
            <w:pPr>
              <w:pStyle w:val="Compact"/>
              <w:jc w:val="left"/>
            </w:pPr>
            <w:r>
              <w:t xml:space="preserve">7-9</w:t>
            </w:r>
          </w:p>
        </w:tc>
        <w:tc>
          <w:tcPr>
            <w:gridSpan w:val="2"/>
          </w:tcPr>
          <w:p>
            <w:pPr>
              <w:pStyle w:val="Compact"/>
              <w:jc w:val="left"/>
            </w:pPr>
            <w:r>
              <w:t xml:space="preserve">Community Engagement Phase 1: Ward Selection &amp; Workshops (Downtown)</w:t>
            </w:r>
          </w:p>
        </w:tc>
      </w:tr>
      <w:tr>
        <w:tc>
          <w:tcPr/>
          <w:p>
            <w:pPr>
              <w:pStyle w:val="Compact"/>
              <w:jc w:val="left"/>
            </w:pPr>
            <w:r>
              <w:t xml:space="preserve">10-12</w:t>
            </w:r>
          </w:p>
        </w:tc>
        <w:tc>
          <w:tcPr/>
          <w:p>
            <w:pPr>
              <w:pStyle w:val="Compact"/>
              <w:jc w:val="left"/>
            </w:pPr>
            <w:r>
              <w:t xml:space="preserve">Model Development for Composting Units; Draft Economic Analysis</w:t>
            </w:r>
          </w:p>
        </w:tc>
        <w:tc>
          <w:tcPr/>
          <w:p>
            <w:pPr>
              <w:pStyle w:val="Compact"/>
            </w:pPr>
          </w:p>
        </w:tc>
      </w:tr>
      <w:tr>
        <w:tc>
          <w:tcPr/>
          <w:p>
            <w:pPr>
              <w:pStyle w:val="Compact"/>
              <w:jc w:val="left"/>
            </w:pPr>
            <w:r>
              <w:t xml:space="preserve">13-15</w:t>
            </w:r>
          </w:p>
        </w:tc>
        <w:tc>
          <w:tcPr>
            <w:gridSpan w:val="2"/>
          </w:tcPr>
          <w:p>
            <w:pPr>
              <w:pStyle w:val="Compact"/>
              <w:jc w:val="left"/>
            </w:pPr>
            <w:r>
              <w:t xml:space="preserve">Community Engagement Phase 2: Industrial Zone &amp; Informal Settlements</w:t>
            </w:r>
          </w:p>
        </w:tc>
      </w:tr>
      <w:tr>
        <w:tc>
          <w:tcPr/>
          <w:p>
            <w:pPr>
              <w:pStyle w:val="Compact"/>
              <w:jc w:val="left"/>
            </w:pPr>
            <w:r>
              <w:t xml:space="preserve">16-18</w:t>
            </w:r>
          </w:p>
        </w:tc>
        <w:tc>
          <w:tcPr/>
          <w:p>
            <w:pPr>
              <w:pStyle w:val="Compact"/>
              <w:jc w:val="left"/>
            </w:pPr>
            <w:r>
              <w:t xml:space="preserve">Final Model Validation, Policy Brief, Thesis Completion</w:t>
            </w:r>
          </w:p>
        </w:tc>
        <w:tc>
          <w:tcPr/>
          <w:p>
            <w:pPr>
              <w:pStyle w:val="Compact"/>
            </w:pPr>
          </w:p>
        </w:tc>
      </w:tr>
    </w:tbl>
    <w:bookmarkEnd w:id="26"/>
    <w:bookmarkStart w:id="27" w:name="conclusion"/>
    <w:p>
      <w:pPr>
        <w:pStyle w:val="Heading2"/>
      </w:pPr>
      <w:r>
        <w:t xml:space="preserve">8. Conclusion</w:t>
      </w:r>
    </w:p>
    <w:p>
      <w:pPr>
        <w:pStyle w:val="FirstParagraph"/>
      </w:pPr>
      <w:r>
        <w:t xml:space="preserve">The environmental challenges confronting Myanmar Yangon demand an immediate and contextualized response from the next generation of Environmental Engineers. This Thesis Proposal transcends conventional waste management studies by embedding local knowledge, climate resilience, and economic pragmatism into its framework. By centering community agency in a city where informal systems already manage 60% of waste flows, this research promises not just technical solutions but sustainable social transformation. As Yangon navigates its dual imperatives of development and ecological preservation, the Environmental Engineer must emerge as the indispensable bridge between policy and practice – turning crisis into catalyst for a greener Myanmar. This project represents an essential contribution to both academic knowledge and the tangible environmental improvement of Myanmar Yangon's communities.</w:t>
      </w:r>
    </w:p>
    <w:bookmarkEnd w:id="27"/>
    <w:bookmarkStart w:id="28" w:name="references-selected"/>
    <w:p>
      <w:pPr>
        <w:pStyle w:val="Heading2"/>
      </w:pPr>
      <w:r>
        <w:t xml:space="preserve">9. References (Selected)</w:t>
      </w:r>
    </w:p>
    <w:p>
      <w:pPr>
        <w:numPr>
          <w:ilvl w:val="0"/>
          <w:numId w:val="1003"/>
        </w:numPr>
        <w:pStyle w:val="Compact"/>
      </w:pPr>
      <w:r>
        <w:t xml:space="preserve">Myanmar Ministry of Natural Resources &amp; Environment. (2018). *National Climate Change Policy*. Naypyitaw: Government Printing Press.</w:t>
      </w:r>
    </w:p>
    <w:p>
      <w:pPr>
        <w:numPr>
          <w:ilvl w:val="0"/>
          <w:numId w:val="1003"/>
        </w:numPr>
        <w:pStyle w:val="Compact"/>
      </w:pPr>
      <w:r>
        <w:t xml:space="preserve">Lewis, J., et al. (2021). "Waste Management in South Asian Megacities: Lessons for Yangon." *Journal of Environmental Management*, 298, 113456.</w:t>
      </w:r>
    </w:p>
    <w:p>
      <w:pPr>
        <w:numPr>
          <w:ilvl w:val="0"/>
          <w:numId w:val="1003"/>
        </w:numPr>
        <w:pStyle w:val="Compact"/>
      </w:pPr>
      <w:r>
        <w:t xml:space="preserve">U Myo, H., &amp; Aye, T. (2022). "Composting Initiatives in Yangon: Barriers and Opportunities." *ASEAN Journal of Environmental Science*, 7(3), 45-60.</w:t>
      </w:r>
    </w:p>
    <w:p>
      <w:pPr>
        <w:numPr>
          <w:ilvl w:val="0"/>
          <w:numId w:val="1003"/>
        </w:numPr>
        <w:pStyle w:val="Compact"/>
      </w:pPr>
      <w:r>
        <w:t xml:space="preserve">World Bank. (2020). *Yangon Urban Development Project: Waste Management Component*. Washington, DC: World Bank Group.</w:t>
      </w:r>
    </w:p>
    <w:p>
      <w:pPr>
        <w:pStyle w:val="FirstParagraph"/>
      </w:pPr>
      <w:r>
        <w:rPr>
          <w:iCs/>
          <w:i/>
        </w:rPr>
        <w:t xml:space="preserve">This Thesis Proposal constitutes the foundational research framework for an Environmental Engineer dedicated to advancing sustainable urban development in Myanmar Yangon, with potential to reshape environmental governance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Solid Waste Management Solutions for Myanmar Yangon</dc:title>
  <dc:creator/>
  <dc:language>en</dc:language>
  <cp:keywords/>
  <dcterms:created xsi:type="dcterms:W3CDTF">2026-03-04T19:35:00Z</dcterms:created>
  <dcterms:modified xsi:type="dcterms:W3CDTF">2026-03-04T19:35:00Z</dcterms:modified>
</cp:coreProperties>
</file>

<file path=docProps/custom.xml><?xml version="1.0" encoding="utf-8"?>
<Properties xmlns="http://schemas.openxmlformats.org/officeDocument/2006/custom-properties" xmlns:vt="http://schemas.openxmlformats.org/officeDocument/2006/docPropsVTypes"/>
</file>