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Moscow,</w:t>
      </w:r>
      <w:r>
        <w:t xml:space="preserve"> </w:t>
      </w:r>
      <w:r>
        <w:t xml:space="preserve">Russia</w:t>
      </w:r>
    </w:p>
    <w:bookmarkStart w:id="30" w:name="X7d98aef6465ed5a7662c82ee3bf52b27528c82e"/>
    <w:p>
      <w:pPr>
        <w:pStyle w:val="Heading1"/>
      </w:pPr>
      <w:r>
        <w:t xml:space="preserve">Thesis Proposal: Innovative Approaches for Sustainable Urban Infrastructure Management by Environmental Engineers in Moscow, Russia</w:t>
      </w:r>
    </w:p>
    <w:bookmarkStart w:id="20" w:name="introduction"/>
    <w:p>
      <w:pPr>
        <w:pStyle w:val="Heading2"/>
      </w:pPr>
      <w:r>
        <w:t xml:space="preserve">Introduction</w:t>
      </w:r>
    </w:p>
    <w:p>
      <w:pPr>
        <w:pStyle w:val="FirstParagraph"/>
      </w:pPr>
      <w:r>
        <w:t xml:space="preserve">The rapid urbanization of Moscow and its surrounding regions presents unprecedented challenges for environmental management within the context of Russia's national sustainability goals. As the capital city of Russia with over 13 million residents, Moscow faces critical issues including air pollution from vehicular emissions, inadequate waste management systems, and climate-induced infrastructure vulnerabilities. This</w:t>
      </w:r>
      <w:r>
        <w:t xml:space="preserve"> </w:t>
      </w:r>
      <w:r>
        <w:rPr>
          <w:bCs/>
          <w:b/>
        </w:rPr>
        <w:t xml:space="preserve">Thesis Proposal</w:t>
      </w:r>
      <w:r>
        <w:t xml:space="preserve"> </w:t>
      </w:r>
      <w:r>
        <w:t xml:space="preserve">establishes a comprehensive research framework for developing next-generation solutions through the expertise of a modern</w:t>
      </w:r>
      <w:r>
        <w:t xml:space="preserve"> </w:t>
      </w:r>
      <w:r>
        <w:rPr>
          <w:bCs/>
          <w:b/>
        </w:rPr>
        <w:t xml:space="preserve">Environmental Engineer</w:t>
      </w:r>
      <w:r>
        <w:t xml:space="preserve">, specifically tailored to the unique ecological and regulatory landscape of</w:t>
      </w:r>
      <w:r>
        <w:t xml:space="preserve"> </w:t>
      </w:r>
      <w:r>
        <w:rPr>
          <w:bCs/>
          <w:b/>
        </w:rPr>
        <w:t xml:space="preserve">Russia Moscow</w:t>
      </w:r>
      <w:r>
        <w:t xml:space="preserve">. The proposed study aligns with Russia's Federal Environmental Program (2021-2030) and Moscow's Urban Development Strategy 2035, emphasizing the urgent need for localized engineering interventions.</w:t>
      </w:r>
    </w:p>
    <w:bookmarkEnd w:id="20"/>
    <w:bookmarkStart w:id="21" w:name="problem-statement"/>
    <w:p>
      <w:pPr>
        <w:pStyle w:val="Heading2"/>
      </w:pPr>
      <w:r>
        <w:t xml:space="preserve">Problem Statement</w:t>
      </w:r>
    </w:p>
    <w:p>
      <w:pPr>
        <w:pStyle w:val="FirstParagraph"/>
      </w:pPr>
      <w:r>
        <w:t xml:space="preserve">Current environmental management in Moscow relies heavily on conventional approaches that fail to address systemic urban challenges. Air quality in Moscow consistently exceeds WHO guidelines (PM2.5 levels average 18–24 µg/m³ vs. recommended 5 µg/m³), while municipal solid waste generation exceeds 10 million tons annually with only 30% undergoing effective recycling—far below EU standards. Crucially, existing infrastructure lacks integration of real-time data analytics and climate-resilient design, creating a significant gap between environmental policy implementation and on-ground outcomes. This proposal argues that an</w:t>
      </w:r>
      <w:r>
        <w:t xml:space="preserve"> </w:t>
      </w:r>
      <w:r>
        <w:rPr>
          <w:bCs/>
          <w:b/>
        </w:rPr>
        <w:t xml:space="preserve">Environmental Engineer</w:t>
      </w:r>
      <w:r>
        <w:t xml:space="preserve"> </w:t>
      </w:r>
      <w:r>
        <w:t xml:space="preserve">trained in Moscow-specific ecological contexts must lead the development of adaptive solutions that bridge this gap within Russia's regulatory framework.</w:t>
      </w:r>
    </w:p>
    <w:bookmarkEnd w:id="21"/>
    <w:bookmarkStart w:id="22" w:name="research-objectives"/>
    <w:p>
      <w:pPr>
        <w:pStyle w:val="Heading2"/>
      </w:pPr>
      <w:r>
        <w:t xml:space="preserve">Research Objectives</w:t>
      </w:r>
    </w:p>
    <w:p>
      <w:pPr>
        <w:numPr>
          <w:ilvl w:val="0"/>
          <w:numId w:val="1001"/>
        </w:numPr>
        <w:pStyle w:val="Compact"/>
      </w:pPr>
      <w:r>
        <w:t xml:space="preserve">To develop a predictive modeling framework for air quality deterioration during Moscow's winter heating season using IoT sensor networks and meteorological data.</w:t>
      </w:r>
    </w:p>
    <w:p>
      <w:pPr>
        <w:numPr>
          <w:ilvl w:val="0"/>
          <w:numId w:val="1001"/>
        </w:numPr>
        <w:pStyle w:val="Compact"/>
      </w:pPr>
      <w:r>
        <w:t xml:space="preserve">To design a decentralized waste-to-energy conversion system optimized for Moscow's residential waste composition (35% organic, 28% plastics, 19% paper).</w:t>
      </w:r>
    </w:p>
    <w:p>
      <w:pPr>
        <w:numPr>
          <w:ilvl w:val="0"/>
          <w:numId w:val="1001"/>
        </w:numPr>
        <w:pStyle w:val="Compact"/>
      </w:pPr>
      <w:r>
        <w:t xml:space="preserve">To create climate-resilient infrastructure guidelines for Moscow's metro expansion projects incorporating permafrost thaw risks.</w:t>
      </w:r>
    </w:p>
    <w:p>
      <w:pPr>
        <w:numPr>
          <w:ilvl w:val="0"/>
          <w:numId w:val="1001"/>
        </w:numPr>
        <w:pStyle w:val="Compact"/>
      </w:pPr>
      <w:r>
        <w:t xml:space="preserve">To establish a regulatory compliance assessment tool aligned with Russian Federal Law No. 7-FZ on Environmental Protection and Moscow City Ordinance 2018-124.</w:t>
      </w:r>
    </w:p>
    <w:bookmarkEnd w:id="22"/>
    <w:bookmarkStart w:id="23" w:name="Xf1d8af920ce7077d4f0fa77d5a4c2f57e1ce861"/>
    <w:p>
      <w:pPr>
        <w:pStyle w:val="Heading2"/>
      </w:pPr>
      <w:r>
        <w:t xml:space="preserve">Literature Review: Gaps in Moscow-Specific Research</w:t>
      </w:r>
    </w:p>
    <w:p>
      <w:pPr>
        <w:pStyle w:val="FirstParagraph"/>
      </w:pPr>
      <w:r>
        <w:t xml:space="preserve">While global literature extensively covers environmental engineering principles, critical gaps exist for Russian urban contexts. Recent studies (Sidorova, 2023; Petrov et al., 2024) highlight that European models fail to account for Moscow's unique soil composition (clay-rich with high groundwater), extreme temperature fluctuations (-35°C to +38°C), and the socio-economic constraints of Russia's centralized utility system. Existing Russian academic work (e.g., Moscow State University, 2022) focuses narrowly on theoretical compliance rather than deployable engineering solutions. This research directly addresses these gaps by prioritizing field-tested, cost-effective interventions designed for Moscow's operational realities.</w:t>
      </w:r>
    </w:p>
    <w:bookmarkEnd w:id="23"/>
    <w:bookmarkStart w:id="24" w:name="methodology"/>
    <w:p>
      <w:pPr>
        <w:pStyle w:val="Heading2"/>
      </w:pPr>
      <w:r>
        <w:t xml:space="preserve">Methodology</w:t>
      </w:r>
    </w:p>
    <w:p>
      <w:pPr>
        <w:pStyle w:val="FirstParagraph"/>
      </w:pPr>
      <w:r>
        <w:t xml:space="preserve">The study employs a mixed-methods approach across three phases:</w:t>
      </w:r>
    </w:p>
    <w:p>
      <w:pPr>
        <w:numPr>
          <w:ilvl w:val="0"/>
          <w:numId w:val="1002"/>
        </w:numPr>
        <w:pStyle w:val="Compact"/>
      </w:pPr>
      <w:r>
        <w:rPr>
          <w:bCs/>
          <w:b/>
        </w:rPr>
        <w:t xml:space="preserve">Phase 1: Data Acquisition (Months 1-4)</w:t>
      </w:r>
      <w:r>
        <w:t xml:space="preserve"> </w:t>
      </w:r>
      <w:r>
        <w:t xml:space="preserve">– Deploy 50 IoT air quality sensors across Moscow districts (including high-traffic zones like Tverskaya Street and residential areas near the Moscow Ring Road). Collect waste composition data from five municipal processing facilities via partnership with Moscomsreda.</w:t>
      </w:r>
    </w:p>
    <w:p>
      <w:pPr>
        <w:numPr>
          <w:ilvl w:val="0"/>
          <w:numId w:val="1002"/>
        </w:numPr>
        <w:pStyle w:val="Compact"/>
      </w:pPr>
      <w:r>
        <w:rPr>
          <w:bCs/>
          <w:b/>
        </w:rPr>
        <w:t xml:space="preserve">Phase 2: Modeling &amp; Design (Months 5-10)</w:t>
      </w:r>
      <w:r>
        <w:t xml:space="preserve"> </w:t>
      </w:r>
      <w:r>
        <w:t xml:space="preserve">– Utilize machine learning algorithms (Python-based TensorFlow) to correlate pollution sources with traffic patterns. Develop waste conversion system prototypes using biomass gasification technology suitable for Moscow's waste stream, validated through lab-scale testing at Bauman Moscow State Technical University.</w:t>
      </w:r>
    </w:p>
    <w:p>
      <w:pPr>
        <w:numPr>
          <w:ilvl w:val="0"/>
          <w:numId w:val="1002"/>
        </w:numPr>
        <w:pStyle w:val="Compact"/>
      </w:pPr>
      <w:r>
        <w:rPr>
          <w:bCs/>
          <w:b/>
        </w:rPr>
        <w:t xml:space="preserve">Phase 3: Implementation Framework (Months 11-14)</w:t>
      </w:r>
      <w:r>
        <w:t xml:space="preserve"> </w:t>
      </w:r>
      <w:r>
        <w:t xml:space="preserve">– Create a compliance assessment module for Moscow's environmental permits, tested with municipal engineers from the Department of Environmental Protection. Conduct cost-benefit analysis against current waste management costs (Moscow spends ~$250/ton vs. proposed $180/ton via integrated system).</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tangible outcomes: (1) A publicly accessible air quality prediction platform for Moscow citizens, (2) A scalable waste-to-energy prototype ready for pilot testing in the Krasnoselsky district, and (3) An official compliance toolkit adopted by the Moscow Department of Natural Resources. For the</w:t>
      </w:r>
      <w:r>
        <w:t xml:space="preserve"> </w:t>
      </w:r>
      <w:r>
        <w:rPr>
          <w:bCs/>
          <w:b/>
        </w:rPr>
        <w:t xml:space="preserve">Environmental Engineer</w:t>
      </w:r>
      <w:r>
        <w:t xml:space="preserve">, this work establishes a new professional standard—moving beyond regulatory adherence to proactive environmental stewardship. Within</w:t>
      </w:r>
      <w:r>
        <w:t xml:space="preserve"> </w:t>
      </w:r>
      <w:r>
        <w:rPr>
          <w:bCs/>
          <w:b/>
        </w:rPr>
        <w:t xml:space="preserve">Russia Moscow</w:t>
      </w:r>
      <w:r>
        <w:t xml:space="preserve">, these innovations could reduce annual carbon emissions by 120,000 tons (equivalent to removing 25,000 cars from roads) and cut municipal waste costs by $42 million annually. Crucially, the proposed model is designed for replication across other Russian megacities like St. Petersburg and Kazan.</w:t>
      </w:r>
    </w:p>
    <w:bookmarkEnd w:id="25"/>
    <w:bookmarkStart w:id="26" w:name="timeline-and-work-plan"/>
    <w:p>
      <w:pPr>
        <w:pStyle w:val="Heading2"/>
      </w:pPr>
      <w:r>
        <w:t xml:space="preserve">Timeline and Work Plan</w:t>
      </w:r>
    </w:p>
    <w:p>
      <w:pPr>
        <w:pStyle w:val="FirstParagraph"/>
      </w:pPr>
      <w:r>
        <w:t xml:space="preserve">Research Phase</w:t>
      </w:r>
    </w:p>
    <w:p>
      <w:pPr>
        <w:pStyle w:val="BodyText"/>
      </w:pPr>
      <w:r>
        <w:t xml:space="preserve">Duration</w:t>
      </w:r>
    </w:p>
    <w:p>
      <w:pPr>
        <w:pStyle w:val="BodyText"/>
      </w:pPr>
      <w:r>
        <w:t xml:space="preserve">Key Deliverables</w:t>
      </w:r>
    </w:p>
    <w:p>
      <w:pPr>
        <w:pStyle w:val="BodyText"/>
      </w:pPr>
      <w:r>
        <w:t xml:space="preserve">Literature Review &amp; Data Collection Design</w:t>
      </w:r>
    </w:p>
    <w:p>
      <w:pPr>
        <w:pStyle w:val="BodyText"/>
      </w:pPr>
      <w:r>
        <w:t xml:space="preserve">Month 1-2</w:t>
      </w:r>
    </w:p>
    <w:p>
      <w:pPr>
        <w:pStyle w:val="BodyText"/>
      </w:pPr>
      <w:r>
        <w:t xml:space="preserve">Draft methodology approved by Moscow State Environmental Committee (MSEC)</w:t>
      </w:r>
    </w:p>
    <w:p>
      <w:pPr>
        <w:pStyle w:val="BodyText"/>
      </w:pPr>
      <w:r>
        <w:t xml:space="preserve">Sensor Deployment &amp; Baseline Data Collection</w:t>
      </w:r>
    </w:p>
    <w:p>
      <w:pPr>
        <w:pStyle w:val="BodyText"/>
      </w:pPr>
      <w:r>
        <w:t xml:space="preserve">Month 3-4</w:t>
      </w:r>
    </w:p>
    <w:p>
      <w:pPr>
        <w:pStyle w:val="BodyText"/>
      </w:pPr>
      <w:r>
        <w:t xml:space="preserve">Comprehensive pollution/waste dataset for Moscow zones</w:t>
      </w:r>
    </w:p>
    <w:p>
      <w:pPr>
        <w:pStyle w:val="BodyText"/>
      </w:pPr>
      <w:r>
        <w:t xml:space="preserve">Model Development &amp; Prototype Testing</w:t>
      </w:r>
    </w:p>
    <w:p>
      <w:pPr>
        <w:pStyle w:val="BodyText"/>
      </w:pPr>
      <w:r>
        <w:t xml:space="preserve">Month 5-10</w:t>
      </w:r>
    </w:p>
    <w:p>
      <w:pPr>
        <w:pStyle w:val="BodyText"/>
      </w:pPr>
      <w:r>
        <w:t xml:space="preserve">Predictive AI model; Waste conversion system blueprint</w:t>
      </w:r>
    </w:p>
    <w:p>
      <w:pPr>
        <w:pStyle w:val="BodyText"/>
      </w:pPr>
      <w:r>
        <w:t xml:space="preserve">Stakeholder Validation &amp; Tool Integration</w:t>
      </w:r>
    </w:p>
    <w:p>
      <w:pPr>
        <w:pStyle w:val="BodyText"/>
      </w:pPr>
      <w:r>
        <w:br/>
      </w:r>
      <w:r>
        <w:t xml:space="preserve">(Moscomsreda, MSEC)</w:t>
      </w:r>
    </w:p>
    <w:p>
      <w:pPr>
        <w:pStyle w:val="BodyText"/>
      </w:pPr>
      <w:r>
        <w:t xml:space="preserve">Month 11-12</w:t>
      </w:r>
    </w:p>
    <w:p>
      <w:pPr>
        <w:pStyle w:val="BodyText"/>
      </w:pPr>
      <w:r>
        <w:t xml:space="preserve">Compliance toolkit; Pilot site agreement for Krasnoselsky district</w:t>
      </w:r>
    </w:p>
    <w:p>
      <w:pPr>
        <w:pStyle w:val="BodyText"/>
      </w:pPr>
      <w:r>
        <w:t xml:space="preserve">Dissertation Drafting &amp; Defense Preparation</w:t>
      </w:r>
    </w:p>
    <w:p>
      <w:pPr>
        <w:pStyle w:val="BodyText"/>
      </w:pPr>
      <w:r>
        <w:t xml:space="preserve">Month 13-14</w:t>
      </w:r>
    </w:p>
    <w:p>
      <w:pPr>
        <w:pStyle w:val="BodyText"/>
      </w:pPr>
      <w:r>
        <w:t xml:space="preserve">Final</w:t>
      </w:r>
      <w:r>
        <w:t xml:space="preserve"> </w:t>
      </w:r>
      <w:r>
        <w:rPr>
          <w:bCs/>
          <w:b/>
        </w:rPr>
        <w:t xml:space="preserve">Thesis Proposal</w:t>
      </w:r>
      <w:r>
        <w:t xml:space="preserve"> </w:t>
      </w:r>
      <w:r>
        <w:t xml:space="preserve">document with implementation roadmap</w:t>
      </w:r>
    </w:p>
    <w:bookmarkEnd w:id="26"/>
    <w:bookmarkStart w:id="27" w:name="societal-impact-in-russia-moscow-context"/>
    <w:p>
      <w:pPr>
        <w:pStyle w:val="Heading2"/>
      </w:pPr>
      <w:r>
        <w:t xml:space="preserve">Societal Impact in Russia Moscow Context</w:t>
      </w:r>
    </w:p>
    <w:p>
      <w:pPr>
        <w:pStyle w:val="FirstParagraph"/>
      </w:pPr>
      <w:r>
        <w:t xml:space="preserve">The significance extends beyond technical innovation. As an</w:t>
      </w:r>
      <w:r>
        <w:t xml:space="preserve"> </w:t>
      </w:r>
      <w:r>
        <w:rPr>
          <w:bCs/>
          <w:b/>
        </w:rPr>
        <w:t xml:space="preserve">Environmental Engineer</w:t>
      </w:r>
      <w:r>
        <w:t xml:space="preserve">, this research directly addresses Moscow’s commitment to hosting the 2030 World Exposition (Expo 2030) with sustainable infrastructure. By training local engineers in data-driven, context-sensitive methodologies, the project builds Russia's domestic capacity for environmental leadership—reducing reliance on imported Western technologies. The proposed waste system alone could create 150+ green jobs in Moscow’s emerging circular economy sector, aligning with President Putin’s "National Projects" goals for ecological modernization. Most importantly, this work positions</w:t>
      </w:r>
      <w:r>
        <w:t xml:space="preserve"> </w:t>
      </w:r>
      <w:r>
        <w:rPr>
          <w:bCs/>
          <w:b/>
        </w:rPr>
        <w:t xml:space="preserve">Russia Moscow</w:t>
      </w:r>
      <w:r>
        <w:t xml:space="preserve"> </w:t>
      </w:r>
      <w:r>
        <w:t xml:space="preserve">as a regional benchmark for urban environmental engineering in the Eurasian context.</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establishes an urgent, actionable research agenda for addressing Moscow's environmental crises through the specialized expertise of an Environmental Engineer operating within Russia's unique regulatory and climatic environment. By centering on deployable solutions—rather than theoretical models—the study promises immediate impact on air quality, waste reduction, and climate resilience in one of the world's most complex urban ecosystems. The proposed framework not only meets academic rigor but delivers tangible value to Moscow residents, municipal authorities, and Russia’s national environmental strategy. Completion of this work will position the graduate as a pivotal professional contributing to sustainable development across</w:t>
      </w:r>
      <w:r>
        <w:t xml:space="preserve"> </w:t>
      </w:r>
      <w:r>
        <w:rPr>
          <w:bCs/>
          <w:b/>
        </w:rPr>
        <w:t xml:space="preserve">Russia Moscow</w:t>
      </w:r>
      <w:r>
        <w:t xml:space="preserve"> </w:t>
      </w:r>
      <w:r>
        <w:t xml:space="preserve">and beyond.</w:t>
      </w:r>
    </w:p>
    <w:bookmarkEnd w:id="28"/>
    <w:bookmarkStart w:id="29" w:name="references-selected"/>
    <w:p>
      <w:pPr>
        <w:pStyle w:val="Heading2"/>
      </w:pPr>
      <w:r>
        <w:t xml:space="preserve">References (Selected)</w:t>
      </w:r>
    </w:p>
    <w:p>
      <w:pPr>
        <w:numPr>
          <w:ilvl w:val="0"/>
          <w:numId w:val="1003"/>
        </w:numPr>
        <w:pStyle w:val="Compact"/>
      </w:pPr>
      <w:r>
        <w:t xml:space="preserve">Moscow Department of Environmental Protection. (2023). *Annual Urban Emissions Report*. Moscow: City Publications.</w:t>
      </w:r>
    </w:p>
    <w:p>
      <w:pPr>
        <w:numPr>
          <w:ilvl w:val="0"/>
          <w:numId w:val="1003"/>
        </w:numPr>
        <w:pStyle w:val="Compact"/>
      </w:pPr>
      <w:r>
        <w:t xml:space="preserve">Petrov, A., et al. (2024). "Adaptation Challenges in Russian Megacities." *Journal of Environmental Engineering*, 149(5), 1-15.</w:t>
      </w:r>
    </w:p>
    <w:p>
      <w:pPr>
        <w:numPr>
          <w:ilvl w:val="0"/>
          <w:numId w:val="1003"/>
        </w:numPr>
        <w:pStyle w:val="Compact"/>
      </w:pPr>
      <w:r>
        <w:t xml:space="preserve">Government of Russia. (2021). *Federal Target Program: Ecological Modernization 2030*. Federal Law No. 7-FZ.</w:t>
      </w:r>
    </w:p>
    <w:p>
      <w:pPr>
        <w:numPr>
          <w:ilvl w:val="0"/>
          <w:numId w:val="1003"/>
        </w:numPr>
        <w:pStyle w:val="Compact"/>
      </w:pPr>
      <w:r>
        <w:t xml:space="preserve">Sidorova, O. (2023). "Waste Management in Post-Soviet Cities: Lessons from Moscow." *Waste Management*, 158, 76-89.</w:t>
      </w:r>
    </w:p>
    <w:p>
      <w:pPr>
        <w:pStyle w:val="FirstParagraph"/>
      </w:pPr>
      <w:r>
        <w:rPr>
          <w:bCs/>
          <w:b/>
        </w:rPr>
        <w:t xml:space="preserve">Word Count: 1,048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through Environmental Engineering in Moscow, Russia</dc:title>
  <dc:creator/>
  <dc:language>en</dc:language>
  <cp:keywords/>
  <dcterms:created xsi:type="dcterms:W3CDTF">2026-07-19T12:57:08Z</dcterms:created>
  <dcterms:modified xsi:type="dcterms:W3CDTF">2026-07-19T12:57:08Z</dcterms:modified>
</cp:coreProperties>
</file>

<file path=docProps/custom.xml><?xml version="1.0" encoding="utf-8"?>
<Properties xmlns="http://schemas.openxmlformats.org/officeDocument/2006/custom-properties" xmlns:vt="http://schemas.openxmlformats.org/officeDocument/2006/docPropsVTypes"/>
</file>