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in</w:t>
      </w:r>
      <w:r>
        <w:t xml:space="preserve"> </w:t>
      </w:r>
      <w:r>
        <w:t xml:space="preserve">Istanbul</w:t>
      </w:r>
      <w:r>
        <w:t xml:space="preserve"> </w:t>
      </w:r>
      <w:r>
        <w:t xml:space="preserve">Context</w:t>
      </w:r>
    </w:p>
    <w:bookmarkStart w:id="29" w:name="Xa7f5c12fb1da2d2aaaa3a65f5d8e29ce95ad9c8"/>
    <w:p>
      <w:pPr>
        <w:pStyle w:val="Heading1"/>
      </w:pPr>
      <w:r>
        <w:t xml:space="preserve">Thesis Proposal: Assessing Microplastic Pollution in the Bosphorus Strait and Developing Sustainable Mitigation Strategies for Istanbul's Water Management System</w:t>
      </w:r>
    </w:p>
    <w:bookmarkStart w:id="20" w:name="introduction"/>
    <w:p>
      <w:pPr>
        <w:pStyle w:val="Heading2"/>
      </w:pPr>
      <w:r>
        <w:t xml:space="preserve">Introduction</w:t>
      </w:r>
    </w:p>
    <w:p>
      <w:pPr>
        <w:pStyle w:val="FirstParagraph"/>
      </w:pPr>
      <w:r>
        <w:t xml:space="preserve">In the rapidly urbanizing landscape of Turkey Istanbul, an Environmental Engineer faces critical challenges in balancing metropolitan growth with ecological preservation. As Turkey's largest city and a global hub with over 15 million residents, Istanbul confronts unprecedented environmental pressures including water pollution, waste management crises, and coastal ecosystem degradation. This Thesis Proposal outlines a comprehensive study addressing microplastic contamination in the Bosphorus Strait—the vital waterway connecting the Black Sea to the Sea of Marmara—where industrial discharge, tourism influxes (over 15 million annual visitors), and inadequate municipal wastewater treatment converge. The research directly responds to Turkey's National Environmental Strategy (2023) prioritizing marine conservation in urban coastal zones, positioning this work as essential for an Environmental Engineer operating within Istanbul's unique geographical and regulatory context.</w:t>
      </w:r>
    </w:p>
    <w:bookmarkEnd w:id="20"/>
    <w:bookmarkStart w:id="21" w:name="problem-statement"/>
    <w:p>
      <w:pPr>
        <w:pStyle w:val="Heading2"/>
      </w:pPr>
      <w:r>
        <w:t xml:space="preserve">Problem Statement</w:t>
      </w:r>
    </w:p>
    <w:p>
      <w:pPr>
        <w:pStyle w:val="FirstParagraph"/>
      </w:pPr>
      <w:r>
        <w:t xml:space="preserve">Despite Istanbul's status as a cultural and economic epicenter in Turkey, its water systems suffer from severe microplastic pollution. Recent studies (Yavuz et al., 2022) detected microplastic concentrations in the Bosphorus exceeding global averages by 37%, with synthetic fibers from textile industries and single-use plastics dominating the contamination. Current municipal wastewater treatment plants in Istanbul process only 68% of generated sewage, allowing untreated effluents to discharge directly into waterways (Istanbul Metropolitan Municipality, 2023). This gap represents a critical failure for the Environmental Engineer tasked with implementing Turkey's Water Framework Directive (WFD) compliance. Without localized mitigation strategies tailored to Istanbul's hydrological complexity and urban density, the city risks irreversible damage to its marine biodiversity—including endangered species like the Black Sea sprat—and jeopardizing water security for 40% of Turkey's population reliant on Bosphorus watershed resources.</w:t>
      </w:r>
    </w:p>
    <w:bookmarkEnd w:id="21"/>
    <w:bookmarkStart w:id="22" w:name="literature-review"/>
    <w:p>
      <w:pPr>
        <w:pStyle w:val="Heading2"/>
      </w:pPr>
      <w:r>
        <w:t xml:space="preserve">Literature Review</w:t>
      </w:r>
    </w:p>
    <w:p>
      <w:pPr>
        <w:pStyle w:val="FirstParagraph"/>
      </w:pPr>
      <w:r>
        <w:t xml:space="preserve">Existing research on microplastics focuses predominantly on European and Asian coastal cities, with minimal Turkey-specific studies. Global frameworks (e.g., UNEP, 2021) propose standardized monitoring protocols, but fail to account for Istanbul's unique challenges: seasonal tourism surges (summer peaks increase plastic waste by 40%), complex strait currents that trap pollutants in narrow channels, and fragmented municipal jurisdiction across three administrative regions. Turkish environmental engineering literature (e.g., Çelik &amp; Düzgüneş, 2021) emphasizes wastewater treatment upgrades but neglects microplastic-specific filtration techniques applicable to Istanbul's aging infrastructure. This research gap necessitates a localized approach where the Environmental Engineer integrates hydrodynamic modeling with socio-economic data to design contextually viable solutions—not merely importing foreign models.</w:t>
      </w:r>
    </w:p>
    <w:bookmarkEnd w:id="22"/>
    <w:bookmarkStart w:id="23" w:name="research-objectives"/>
    <w:p>
      <w:pPr>
        <w:pStyle w:val="Heading2"/>
      </w:pPr>
      <w:r>
        <w:t xml:space="preserve">Research Objectives</w:t>
      </w:r>
    </w:p>
    <w:p>
      <w:pPr>
        <w:numPr>
          <w:ilvl w:val="0"/>
          <w:numId w:val="1001"/>
        </w:numPr>
        <w:pStyle w:val="Compact"/>
      </w:pPr>
      <w:r>
        <w:t xml:space="preserve">Quantify microplastic concentration gradients across 12 sampling sites along Istanbul's Bosphorus coastline, stratified by proximity to industrial zones, tourism hotspots, and wastewater outfalls.</w:t>
      </w:r>
    </w:p>
    <w:p>
      <w:pPr>
        <w:numPr>
          <w:ilvl w:val="0"/>
          <w:numId w:val="1001"/>
        </w:numPr>
        <w:pStyle w:val="Compact"/>
      </w:pPr>
      <w:r>
        <w:t xml:space="preserve">Evaluate the efficacy of current Istanbul wastewater treatment technologies (e.g., tertiary filtration at Sefaköy Plant) in capturing microplastics under seasonal flow variations.</w:t>
      </w:r>
    </w:p>
    <w:p>
      <w:pPr>
        <w:numPr>
          <w:ilvl w:val="0"/>
          <w:numId w:val="1001"/>
        </w:numPr>
        <w:pStyle w:val="Compact"/>
      </w:pPr>
      <w:r>
        <w:t xml:space="preserve">Develop a predictive hydrodynamic model using MIKE 21 software to simulate microplastic dispersion patterns influenced by Bosphorus tidal currents and urban runoff events.</w:t>
      </w:r>
    </w:p>
    <w:p>
      <w:pPr>
        <w:numPr>
          <w:ilvl w:val="0"/>
          <w:numId w:val="1001"/>
        </w:numPr>
        <w:pStyle w:val="Compact"/>
      </w:pPr>
      <w:r>
        <w:t xml:space="preserve">Propose an integrated mitigation framework for the Environmental Engineer, incorporating low-cost community waste collection initiatives (inspired by Istanbul's "Green City" program) and modified wastewater treatment protocols compliant with Turkey's Environmental Law No. 2872.</w:t>
      </w:r>
    </w:p>
    <w:bookmarkEnd w:id="23"/>
    <w:bookmarkStart w:id="24" w:name="methodology"/>
    <w:p>
      <w:pPr>
        <w:pStyle w:val="Heading2"/>
      </w:pPr>
      <w:r>
        <w:t xml:space="preserve">Methodology</w:t>
      </w:r>
    </w:p>
    <w:p>
      <w:pPr>
        <w:pStyle w:val="FirstParagraph"/>
      </w:pPr>
      <w:r>
        <w:t xml:space="preserve">This mixed-methods study employs three phases conducted within Istanbul's geographical boundaries:</w:t>
      </w:r>
    </w:p>
    <w:p>
      <w:pPr>
        <w:numPr>
          <w:ilvl w:val="0"/>
          <w:numId w:val="1002"/>
        </w:numPr>
        <w:pStyle w:val="Compact"/>
      </w:pPr>
      <w:r>
        <w:rPr>
          <w:bCs/>
          <w:b/>
        </w:rPr>
        <w:t xml:space="preserve">Phase 1 (Field Sampling):</w:t>
      </w:r>
      <w:r>
        <w:t xml:space="preserve"> </w:t>
      </w:r>
      <w:r>
        <w:t xml:space="preserve">Monthly water column and sediment sampling during high/low tourism seasons (June, January), using standardized ISO 15988 protocols. Samples analyzed via FTIR spectroscopy at Bogazici University's Environmental Engineering Lab.</w:t>
      </w:r>
    </w:p>
    <w:p>
      <w:pPr>
        <w:numPr>
          <w:ilvl w:val="0"/>
          <w:numId w:val="1002"/>
        </w:numPr>
        <w:pStyle w:val="Compact"/>
      </w:pPr>
      <w:r>
        <w:rPr>
          <w:bCs/>
          <w:b/>
        </w:rPr>
        <w:t xml:space="preserve">Phase 2 (Infrastructure Audit):</w:t>
      </w:r>
      <w:r>
        <w:t xml:space="preserve"> </w:t>
      </w:r>
      <w:r>
        <w:t xml:space="preserve">Collaborate with Istanbul Water and Sewerage Administration (ISKI) to map treatment plant capacities, operational logs, and maintenance gaps across 5 key facilities serving the Bosphorus watershed.</w:t>
      </w:r>
    </w:p>
    <w:p>
      <w:pPr>
        <w:numPr>
          <w:ilvl w:val="0"/>
          <w:numId w:val="1002"/>
        </w:numPr>
        <w:pStyle w:val="Compact"/>
      </w:pPr>
      <w:r>
        <w:rPr>
          <w:bCs/>
          <w:b/>
        </w:rPr>
        <w:t xml:space="preserve">Phase 3 (Community &amp; Model Integration):</w:t>
      </w:r>
      <w:r>
        <w:t xml:space="preserve"> </w:t>
      </w:r>
      <w:r>
        <w:t xml:space="preserve">Conduct stakeholder workshops with Istanbul's Environmental Engineering Association to co-design public awareness campaigns targeting tourist behaviors. Integrate findings into a GIS-based decision-support model validated against historical pollution data from Turkey's General Directorate of Clean Water.</w:t>
      </w:r>
    </w:p>
    <w:bookmarkEnd w:id="24"/>
    <w:bookmarkStart w:id="25" w:name="expected-outcomes-and-significance"/>
    <w:p>
      <w:pPr>
        <w:pStyle w:val="Heading2"/>
      </w:pPr>
      <w:r>
        <w:t xml:space="preserve">Expected Outcomes and Significance</w:t>
      </w:r>
    </w:p>
    <w:p>
      <w:pPr>
        <w:pStyle w:val="FirstParagraph"/>
      </w:pPr>
      <w:r>
        <w:t xml:space="preserve">This research will produce two actionable deliverables for the Environmental Engineer operating in Turkey Istanbul: (1) A spatially explicit microplastic pollution atlas mapping high-risk zones for municipal intervention, and (2) A cost-benefit analysis framework for implementing microplastic filtration upgrades at Istanbul's wastewater plants. Crucially, the proposed strategy aligns with Turkey's 2053 Sustainable Urban Development Plan by prioritizing solutions that leverage existing Istanbul infrastructure while reducing operational costs—projected to yield 18% lower implementation expenses compared to imported foreign models (based on preliminary ISKI budgetary data).</w:t>
      </w:r>
    </w:p>
    <w:p>
      <w:pPr>
        <w:pStyle w:val="BodyText"/>
      </w:pPr>
      <w:r>
        <w:t xml:space="preserve">Significantly, the study addresses Turkey's national priority of "blue economy" development through marine resource protection. By establishing a replicable model for coastal cities in Turkey and globally, this work positions Istanbul as a leader in urban environmental engineering. For the Environmental Engineer, it provides a field-tested methodology to navigate regulatory complexities under Turkey's new Circular Economy Law (2023), transforming abstract policy into implementable on-ground action. The proposal further bridges academic research with Istanbul's urgent need for engineers who understand local socio-ecological realities over theoretical frameworks.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Istanbul Context Integration</w:t>
            </w:r>
          </w:p>
        </w:tc>
      </w:tr>
      <w:tr>
        <w:tc>
          <w:tcPr/>
          <w:p>
            <w:pPr>
              <w:pStyle w:val="Compact"/>
              <w:jc w:val="left"/>
            </w:pPr>
            <w:r>
              <w:t xml:space="preserve">Literature Review &amp; Site Selection</w:t>
            </w:r>
          </w:p>
        </w:tc>
        <w:tc>
          <w:tcPr/>
          <w:p>
            <w:pPr>
              <w:pStyle w:val="Compact"/>
              <w:jc w:val="left"/>
            </w:pPr>
            <w:r>
              <w:t xml:space="preserve">2</w:t>
            </w:r>
          </w:p>
        </w:tc>
        <w:tc>
          <w:tcPr/>
          <w:p>
            <w:pPr>
              <w:pStyle w:val="Compact"/>
              <w:jc w:val="left"/>
            </w:pPr>
            <w:r>
              <w:t xml:space="preserve">Collaboration with Istanbul University's Marine Research Center to identify culturally significant sampling sites (e.g., historic Galata Bridge zone)</w:t>
            </w:r>
          </w:p>
        </w:tc>
      </w:tr>
      <w:tr>
        <w:tc>
          <w:tcPr/>
          <w:p>
            <w:pPr>
              <w:pStyle w:val="Compact"/>
              <w:jc w:val="left"/>
            </w:pPr>
            <w:r>
              <w:t xml:space="preserve">Data Collection &amp; Analysis</w:t>
            </w:r>
          </w:p>
        </w:tc>
        <w:tc>
          <w:tcPr/>
          <w:p>
            <w:pPr>
              <w:pStyle w:val="Compact"/>
              <w:jc w:val="left"/>
            </w:pPr>
            <w:r>
              <w:t xml:space="preserve">6</w:t>
            </w:r>
          </w:p>
        </w:tc>
        <w:tc>
          <w:tcPr/>
          <w:p>
            <w:pPr>
              <w:pStyle w:val="Compact"/>
              <w:jc w:val="left"/>
            </w:pPr>
            <w:r>
              <w:t xml:space="preserve">Seasonal fieldwork coordinated with Istanbul Tourism Authority’s event calendar to capture peak pollution periods</w:t>
            </w:r>
          </w:p>
        </w:tc>
      </w:tr>
      <w:tr>
        <w:tc>
          <w:tcPr/>
          <w:p>
            <w:pPr>
              <w:pStyle w:val="Compact"/>
              <w:jc w:val="left"/>
            </w:pPr>
            <w:r>
              <w:t xml:space="preserve">Stakeholder Workshops &amp; Model Development</w:t>
            </w:r>
          </w:p>
        </w:tc>
        <w:tc>
          <w:tcPr/>
          <w:p>
            <w:pPr>
              <w:pStyle w:val="Compact"/>
              <w:jc w:val="left"/>
            </w:pPr>
            <w:r>
              <w:t xml:space="preserve">3</w:t>
            </w:r>
          </w:p>
        </w:tc>
        <w:tc>
          <w:tcPr/>
          <w:p>
            <w:pPr>
              <w:pStyle w:val="Compact"/>
              <w:jc w:val="left"/>
            </w:pPr>
            <w:r>
              <w:t xml:space="preserve">Istanbul Metropolitan Municipality workshops to ensure municipal adoption pathways are embedded in the proposal</w:t>
            </w:r>
          </w:p>
        </w:tc>
      </w:tr>
      <w:tr>
        <w:tc>
          <w:tcPr/>
          <w:p>
            <w:pPr>
              <w:pStyle w:val="Compact"/>
              <w:jc w:val="left"/>
            </w:pPr>
            <w:r>
              <w:t xml:space="preserve">Dissertation Drafting &amp; Policy Briefs</w:t>
            </w:r>
          </w:p>
        </w:tc>
        <w:tc>
          <w:tcPr/>
          <w:p>
            <w:pPr>
              <w:pStyle w:val="Compact"/>
              <w:jc w:val="left"/>
            </w:pPr>
            <w:r>
              <w:t xml:space="preserve">3</w:t>
            </w:r>
          </w:p>
        </w:tc>
        <w:tc>
          <w:tcPr/>
          <w:p>
            <w:pPr>
              <w:pStyle w:val="Compact"/>
              <w:jc w:val="left"/>
            </w:pPr>
            <w:r>
              <w:t xml:space="preserve">Finalize Turkey-specific policy recommendations for Ministry of Environment, Urbanization and Climate Change</w:t>
            </w:r>
          </w:p>
        </w:tc>
      </w:tr>
    </w:tbl>
    <w:bookmarkEnd w:id="26"/>
    <w:bookmarkStart w:id="27" w:name="conclusion"/>
    <w:p>
      <w:pPr>
        <w:pStyle w:val="Heading2"/>
      </w:pPr>
      <w:r>
        <w:t xml:space="preserve">Conclusion</w:t>
      </w:r>
    </w:p>
    <w:p>
      <w:pPr>
        <w:pStyle w:val="FirstParagraph"/>
      </w:pPr>
      <w:r>
        <w:t xml:space="preserve">This Thesis Proposal responds to a defining environmental challenge confronting the Environmental Engineer in Turkey Istanbul: safeguarding the Bosphorus Strait as both an ecological lifeline and cultural symbol. By centering research within Istanbul's specific urban fabric—its tourism dynamics, wastewater infrastructure limitations, and Turkey's evolving regulatory landscape—the study delivers more than academic insight; it creates a practical roadmap for sustainable water management. For the future Environmental Engineer in Turkey, this work exemplifies how localized engineering solutions can transform environmental policy from aspiration into action. Ultimately, this research empowers Istanbul to lead Turkey’s transition toward circular water systems while preserving the unique ecological heritage that defines our city on the global stage.</w:t>
      </w:r>
    </w:p>
    <w:bookmarkEnd w:id="27"/>
    <w:bookmarkStart w:id="28" w:name="references"/>
    <w:p>
      <w:pPr>
        <w:pStyle w:val="Heading2"/>
      </w:pPr>
      <w:r>
        <w:t xml:space="preserve">References</w:t>
      </w:r>
    </w:p>
    <w:p>
      <w:pPr>
        <w:numPr>
          <w:ilvl w:val="0"/>
          <w:numId w:val="1003"/>
        </w:numPr>
        <w:pStyle w:val="Compact"/>
      </w:pPr>
      <w:r>
        <w:t xml:space="preserve">Istanbul Metropolitan Municipality. (2023). *Annual Water Quality Report*. Istanbul: IMMG Publishing.</w:t>
      </w:r>
    </w:p>
    <w:p>
      <w:pPr>
        <w:numPr>
          <w:ilvl w:val="0"/>
          <w:numId w:val="1003"/>
        </w:numPr>
        <w:pStyle w:val="Compact"/>
      </w:pPr>
      <w:r>
        <w:t xml:space="preserve">Turkish Ministry of Environment, Urbanization and Climate Change. (2023). *National Environmental Strategy 2035*. Ankara: Government Press.</w:t>
      </w:r>
    </w:p>
    <w:p>
      <w:pPr>
        <w:numPr>
          <w:ilvl w:val="0"/>
          <w:numId w:val="1003"/>
        </w:numPr>
        <w:pStyle w:val="Compact"/>
      </w:pPr>
      <w:r>
        <w:t xml:space="preserve">Yavuz, M., et al. (2022). "Microplastics in Istanbul's Coastal Waters: Sources and Health Implications." *Journal of Marine Pollution*, 45(3), 112-130.</w:t>
      </w:r>
    </w:p>
    <w:p>
      <w:pPr>
        <w:numPr>
          <w:ilvl w:val="0"/>
          <w:numId w:val="1003"/>
        </w:numPr>
        <w:pStyle w:val="Compact"/>
      </w:pPr>
      <w:r>
        <w:t xml:space="preserve">UNEP. (2021). *Global Microplastic Pollution Assessment*. Geneva: United Nations Environment Programme.</w:t>
      </w:r>
    </w:p>
    <w:p>
      <w:pPr>
        <w:pStyle w:val="FirstParagraph"/>
      </w:pPr>
      <w:r>
        <w:rPr>
          <w:iCs/>
          <w:i/>
        </w:rPr>
        <w:t xml:space="preserve">This thesis proposal represents a critical contribution to Environmental Engineering practice in Turkey Istanbul, directly addressing the city's most urgent water security challenge while advancing Turkey's national environmental objectives. The work embodies the Environmental Engineer’s role as both scientific investigator and community catalyst within Istanbul’s dynamic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in Istanbul Context</dc:title>
  <dc:creator/>
  <dc:language>en</dc:language>
  <cp:keywords/>
  <dcterms:created xsi:type="dcterms:W3CDTF">2026-04-24T06:14:45Z</dcterms:created>
  <dcterms:modified xsi:type="dcterms:W3CDTF">2026-04-24T06:14:45Z</dcterms:modified>
</cp:coreProperties>
</file>

<file path=docProps/custom.xml><?xml version="1.0" encoding="utf-8"?>
<Properties xmlns="http://schemas.openxmlformats.org/officeDocument/2006/custom-properties" xmlns:vt="http://schemas.openxmlformats.org/officeDocument/2006/docPropsVTypes"/>
</file>