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London</w:t>
      </w:r>
    </w:p>
    <w:bookmarkStart w:id="29" w:name="Xa2955df8143d26c69809e2f1a15e8ccc9407771"/>
    <w:p>
      <w:pPr>
        <w:pStyle w:val="Heading1"/>
      </w:pPr>
      <w:r>
        <w:t xml:space="preserve">Thesis Proposal: Developing Adaptive Water Management Systems for Climate Resilience in United Kingdom London</w:t>
      </w:r>
    </w:p>
    <w:bookmarkStart w:id="20" w:name="introduction-and-contextual-background"/>
    <w:p>
      <w:pPr>
        <w:pStyle w:val="Heading2"/>
      </w:pPr>
      <w:r>
        <w:t xml:space="preserve">1. Introduction and Contextual Background</w:t>
      </w:r>
    </w:p>
    <w:p>
      <w:pPr>
        <w:pStyle w:val="FirstParagraph"/>
      </w:pPr>
      <w:r>
        <w:t xml:space="preserve">The metropolis of London, as the capital city of the United Kingdom, faces unprecedented environmental challenges driven by climate change, rapid urbanization, and aging infrastructure. With over 9 million residents concentrated within a historically flood-prone basin along the River Thames, the city experiences severe surface water flooding events that cause an estimated £1 billion in annual economic losses (Environment Agency, 2023). This critical situation demands innovative solutions from a dedicated</w:t>
      </w:r>
      <w:r>
        <w:t xml:space="preserve"> </w:t>
      </w:r>
      <w:r>
        <w:rPr>
          <w:iCs/>
          <w:i/>
        </w:rPr>
        <w:t xml:space="preserve">Environmental Engineer</w:t>
      </w:r>
      <w:r>
        <w:t xml:space="preserve"> </w:t>
      </w:r>
      <w:r>
        <w:t xml:space="preserve">operating within the unique socio-geographical framework of United Kingdom London. The current thesis proposal outlines a comprehensive research program addressing this urgent need, positioning London as a global laboratory for sustainable urban water management. As an Environmental Engineer operating in the UK's capital, I recognize that traditional grey infrastructure approaches are insufficient for future resilience requirements.</w:t>
      </w:r>
    </w:p>
    <w:bookmarkEnd w:id="20"/>
    <w:bookmarkStart w:id="21" w:name="research-problem-statement"/>
    <w:p>
      <w:pPr>
        <w:pStyle w:val="Heading2"/>
      </w:pPr>
      <w:r>
        <w:t xml:space="preserve">2. Research Problem Statement</w:t>
      </w:r>
    </w:p>
    <w:p>
      <w:pPr>
        <w:pStyle w:val="FirstParagraph"/>
      </w:pPr>
      <w:r>
        <w:t xml:space="preserve">London's combined sewer systems, designed in the 19th century, overflow into waterways during heavy rainfall events at least 30 times annually (UK Parliament, 2022). These discharges contribute to microplastic pollution and ecosystem degradation across the Thames Estuary. Crucially, current predictive models fail to account for London's rapidly changing urban landscape—particularly the proliferation of impermeable surfaces from new developments in zones like Canary Wharf and Olympic Park. This gap represents a critical failure point for Environmental Engineers working within United Kingdom London, where regulatory compliance (Water Framework Directive 2000) increasingly demands proactive rather than reactive solutions.</w:t>
      </w:r>
    </w:p>
    <w:bookmarkEnd w:id="21"/>
    <w:bookmarkStart w:id="22" w:name="Xa542de16343c3ae0d1efe27653c3f32276a938f"/>
    <w:p>
      <w:pPr>
        <w:pStyle w:val="Heading2"/>
      </w:pPr>
      <w:r>
        <w:t xml:space="preserve">3. Literature Review: Critical Gaps in Current Practice</w:t>
      </w:r>
    </w:p>
    <w:p>
      <w:pPr>
        <w:pStyle w:val="FirstParagraph"/>
      </w:pPr>
      <w:r>
        <w:t xml:space="preserve">While global research on Sustainable Urban Drainage Systems (SUDS) has expanded significantly, London-specific studies remain limited in scope and temporal depth. Existing work by the Thames Water Authority (2021) focuses predominantly on large-scale infrastructure, neglecting small-scale interventions in high-density neighbourhoods like Camden and Southwark. Moreover, literature from the University of London's Centre for Environmental Policy (2023) demonstrates a disconnect between academic research and municipal implementation practices. This thesis directly addresses these gaps by integrating real-time sensor data from London's emerging Smart Water Network with community-led green infrastructure initiatives—a convergence essential for effective Environmental Engineering in United Kingdom London.</w:t>
      </w:r>
    </w:p>
    <w:bookmarkEnd w:id="22"/>
    <w:bookmarkStart w:id="23" w:name="research-objectives"/>
    <w:p>
      <w:pPr>
        <w:pStyle w:val="Heading2"/>
      </w:pPr>
      <w:r>
        <w:t xml:space="preserve">4. Research Objectives</w:t>
      </w:r>
    </w:p>
    <w:p>
      <w:pPr>
        <w:numPr>
          <w:ilvl w:val="0"/>
          <w:numId w:val="1001"/>
        </w:numPr>
        <w:pStyle w:val="Compact"/>
      </w:pPr>
      <w:r>
        <w:rPr>
          <w:bCs/>
          <w:b/>
        </w:rPr>
        <w:t xml:space="preserve">Quantify Urban Hydrological Shifts:</w:t>
      </w:r>
      <w:r>
        <w:t xml:space="preserve"> </w:t>
      </w:r>
      <w:r>
        <w:t xml:space="preserve">Map and model changes in surface runoff patterns across 10 key London boroughs (2015-2030) using satellite imagery, LiDAR, and climate projections from the Met Office.</w:t>
      </w:r>
    </w:p>
    <w:p>
      <w:pPr>
        <w:numPr>
          <w:ilvl w:val="0"/>
          <w:numId w:val="1001"/>
        </w:numPr>
        <w:pStyle w:val="Compact"/>
      </w:pPr>
      <w:r>
        <w:rPr>
          <w:bCs/>
          <w:b/>
        </w:rPr>
        <w:t xml:space="preserve">Develop Adaptive SUDS Framework:</w:t>
      </w:r>
      <w:r>
        <w:t xml:space="preserve"> </w:t>
      </w:r>
      <w:r>
        <w:t xml:space="preserve">Co-design a modular water management system with borough councils that integrates rain gardens, permeable pavements, and AI-driven flow regulation specifically for London's varied soil conditions (e.g., clay-rich soils in North London versus gravel in the South).</w:t>
      </w:r>
    </w:p>
    <w:p>
      <w:pPr>
        <w:numPr>
          <w:ilvl w:val="0"/>
          <w:numId w:val="1001"/>
        </w:numPr>
        <w:pStyle w:val="Compact"/>
      </w:pPr>
      <w:r>
        <w:rPr>
          <w:bCs/>
          <w:b/>
        </w:rPr>
        <w:t xml:space="preserve">Assess Socio-Economic Viability:</w:t>
      </w:r>
      <w:r>
        <w:t xml:space="preserve"> </w:t>
      </w:r>
      <w:r>
        <w:t xml:space="preserve">Evaluate cost-benefit metrics of proposed solutions against traditional engineering approaches using London-specific data on property values, flood insurance costs, and community health outcomes.</w:t>
      </w:r>
    </w:p>
    <w:p>
      <w:pPr>
        <w:numPr>
          <w:ilvl w:val="0"/>
          <w:numId w:val="1001"/>
        </w:numPr>
        <w:pStyle w:val="Compact"/>
      </w:pPr>
      <w:r>
        <w:rPr>
          <w:bCs/>
          <w:b/>
        </w:rPr>
        <w:t xml:space="preserve">Promote Regulatory Alignment:</w:t>
      </w:r>
      <w:r>
        <w:t xml:space="preserve"> </w:t>
      </w:r>
      <w:r>
        <w:t xml:space="preserve">Create a policy toolkit for UK Water Companies to align SUDS implementation with the Environment Act 2021 and London's Climate Action Plan 2050.</w:t>
      </w:r>
    </w:p>
    <w:bookmarkEnd w:id="23"/>
    <w:bookmarkStart w:id="24" w:name="methodology-a-london-centric-approach"/>
    <w:p>
      <w:pPr>
        <w:pStyle w:val="Heading2"/>
      </w:pPr>
      <w:r>
        <w:t xml:space="preserve">5. Methodology: A London-Centric Approach</w:t>
      </w:r>
    </w:p>
    <w:p>
      <w:pPr>
        <w:pStyle w:val="FirstParagraph"/>
      </w:pPr>
      <w:r>
        <w:t xml:space="preserve">This research adopts a multi-phase mixed-methods design tailored to United Kingdom London's urban complexity:</w:t>
      </w:r>
    </w:p>
    <w:p>
      <w:pPr>
        <w:numPr>
          <w:ilvl w:val="0"/>
          <w:numId w:val="1002"/>
        </w:numPr>
        <w:pStyle w:val="Compact"/>
      </w:pPr>
      <w:r>
        <w:rPr>
          <w:bCs/>
          <w:b/>
        </w:rPr>
        <w:t xml:space="preserve">Phase 1 (6 months):</w:t>
      </w:r>
      <w:r>
        <w:t xml:space="preserve"> </w:t>
      </w:r>
      <w:r>
        <w:t xml:space="preserve">Collaborate with Greater London Authority and Thames Water to access historical flood data, soil maps, and planning permissions across 30 priority zones.</w:t>
      </w:r>
    </w:p>
    <w:p>
      <w:pPr>
        <w:numPr>
          <w:ilvl w:val="0"/>
          <w:numId w:val="1002"/>
        </w:numPr>
        <w:pStyle w:val="Compact"/>
      </w:pPr>
      <w:r>
        <w:rPr>
          <w:bCs/>
          <w:b/>
        </w:rPr>
        <w:t xml:space="preserve">Phase 2 (12 months):</w:t>
      </w:r>
      <w:r>
        <w:t xml:space="preserve"> </w:t>
      </w:r>
      <w:r>
        <w:t xml:space="preserve">Install IoT sensors in selected neighbourhoods (e.g., Vauxhall and Hackney) to monitor real-time runoff quality/quantity. Partner with Imperial College London's Environmental Engineering Department for data analytics.</w:t>
      </w:r>
    </w:p>
    <w:p>
      <w:pPr>
        <w:numPr>
          <w:ilvl w:val="0"/>
          <w:numId w:val="1002"/>
        </w:numPr>
        <w:pStyle w:val="Compact"/>
      </w:pPr>
      <w:r>
        <w:rPr>
          <w:bCs/>
          <w:b/>
        </w:rPr>
        <w:t xml:space="preserve">Phase 3 (9 months):</w:t>
      </w:r>
      <w:r>
        <w:t xml:space="preserve"> </w:t>
      </w:r>
      <w:r>
        <w:t xml:space="preserve">Conduct participatory workshops with London community groups and borough engineers using co-design techniques validated in the City of London's Sustainable Drainage Scheme (2020).</w:t>
      </w:r>
    </w:p>
    <w:p>
      <w:pPr>
        <w:numPr>
          <w:ilvl w:val="0"/>
          <w:numId w:val="1002"/>
        </w:numPr>
        <w:pStyle w:val="Compact"/>
      </w:pPr>
      <w:r>
        <w:rPr>
          <w:bCs/>
          <w:b/>
        </w:rPr>
        <w:t xml:space="preserve">Phase 4 (6 months):</w:t>
      </w:r>
      <w:r>
        <w:t xml:space="preserve"> </w:t>
      </w:r>
      <w:r>
        <w:t xml:space="preserve">Model economic viability through multi-criteria decision analysis, incorporating UK government infrastructure cost databases and climate risk projections from the Climate Change Committee.</w:t>
      </w:r>
    </w:p>
    <w:bookmarkEnd w:id="24"/>
    <w:bookmarkStart w:id="25" w:name="expected-outcomes-and-significance"/>
    <w:p>
      <w:pPr>
        <w:pStyle w:val="Heading2"/>
      </w:pPr>
      <w:r>
        <w:t xml:space="preserve">6. Expected Outcomes and Significance</w:t>
      </w:r>
    </w:p>
    <w:p>
      <w:pPr>
        <w:pStyle w:val="FirstParagraph"/>
      </w:pPr>
      <w:r>
        <w:t xml:space="preserve">This research will deliver a first-of-its-kind Environmental Engineering framework specifically calibrated for London's unique conditions. Key outputs include:</w:t>
      </w:r>
    </w:p>
    <w:p>
      <w:pPr>
        <w:numPr>
          <w:ilvl w:val="0"/>
          <w:numId w:val="1003"/>
        </w:numPr>
        <w:pStyle w:val="Compact"/>
      </w:pPr>
      <w:r>
        <w:t xml:space="preserve">A predictive hydrological model with 90% accuracy (validated against 2023 flooding events) that predicts overflow points under IPCC RCP 4.5 scenarios.</w:t>
      </w:r>
    </w:p>
    <w:p>
      <w:pPr>
        <w:numPr>
          <w:ilvl w:val="0"/>
          <w:numId w:val="1003"/>
        </w:numPr>
        <w:pStyle w:val="Compact"/>
      </w:pPr>
      <w:r>
        <w:t xml:space="preserve">A deployable SUDS toolkit featuring modular components sized for London's urban constraints, reducing flood risk by an estimated 40% in pilot areas.</w:t>
      </w:r>
    </w:p>
    <w:p>
      <w:pPr>
        <w:numPr>
          <w:ilvl w:val="0"/>
          <w:numId w:val="1003"/>
        </w:numPr>
        <w:pStyle w:val="Compact"/>
      </w:pPr>
      <w:r>
        <w:t xml:space="preserve">Policy recommendations for the Environment Agency to revise its "Water Resources Management Plan" with London-specific thresholds and incentives.</w:t>
      </w:r>
    </w:p>
    <w:p>
      <w:pPr>
        <w:pStyle w:val="FirstParagraph"/>
      </w:pPr>
      <w:r>
        <w:t xml:space="preserve">The significance extends beyond academia: As the United Kingdom's capital, London serves as a global benchmark for megacity environmental management. Successful implementation here would provide a replicable model for 67% of UK's population living in urban areas (ONS, 2023), directly advancing the UK's net-zero commitments and supporting the UN Sustainable Development Goals on clean water and resilient cities. For the Environmental Engineer, this work establishes a new paradigm where engineering solutions are co-created with communities—transforming London from a flood-vulnerable city into a leader in urban climate adaptation.</w:t>
      </w:r>
    </w:p>
    <w:bookmarkEnd w:id="25"/>
    <w:bookmarkStart w:id="26" w:name="timeline-and-resource-requirements"/>
    <w:p>
      <w:pPr>
        <w:pStyle w:val="Heading2"/>
      </w:pPr>
      <w:r>
        <w:t xml:space="preserve">7. Timeline and Resource Requirements</w:t>
      </w:r>
    </w:p>
    <w:p>
      <w:pPr>
        <w:pStyle w:val="FirstParagraph"/>
      </w:pPr>
      <w:r>
        <w:t xml:space="preserve">Proposed 36-month timeline aligned with UK research funding cycles:</w:t>
      </w:r>
    </w:p>
    <w:p>
      <w:pPr>
        <w:numPr>
          <w:ilvl w:val="0"/>
          <w:numId w:val="1004"/>
        </w:numPr>
        <w:pStyle w:val="Compact"/>
      </w:pPr>
      <w:r>
        <w:rPr>
          <w:bCs/>
          <w:b/>
        </w:rPr>
        <w:t xml:space="preserve">Months 1-6:</w:t>
      </w:r>
      <w:r>
        <w:t xml:space="preserve"> </w:t>
      </w:r>
      <w:r>
        <w:t xml:space="preserve">Literature synthesis, data acquisition agreements with London authorities, sensor network design.</w:t>
      </w:r>
    </w:p>
    <w:p>
      <w:pPr>
        <w:numPr>
          <w:ilvl w:val="0"/>
          <w:numId w:val="1004"/>
        </w:numPr>
        <w:pStyle w:val="Compact"/>
      </w:pPr>
      <w:r>
        <w:rPr>
          <w:bCs/>
          <w:b/>
        </w:rPr>
        <w:t xml:space="preserve">Months 7-24:</w:t>
      </w:r>
      <w:r>
        <w:t xml:space="preserve"> </w:t>
      </w:r>
      <w:r>
        <w:t xml:space="preserve">Data collection, model development, community co-design workshops across 5 boroughs.</w:t>
      </w:r>
    </w:p>
    <w:p>
      <w:pPr>
        <w:numPr>
          <w:ilvl w:val="0"/>
          <w:numId w:val="1004"/>
        </w:numPr>
        <w:pStyle w:val="Compact"/>
      </w:pPr>
      <w:r>
        <w:rPr>
          <w:bCs/>
          <w:b/>
        </w:rPr>
        <w:t xml:space="preserve">Months 25-36:</w:t>
      </w:r>
      <w:r>
        <w:t xml:space="preserve"> </w:t>
      </w:r>
      <w:r>
        <w:t xml:space="preserve">Policy toolkit finalization, thesis writing, dissemination via London Climate Action Week and IWA conferences.</w:t>
      </w:r>
    </w:p>
    <w:p>
      <w:pPr>
        <w:pStyle w:val="FirstParagraph"/>
      </w:pPr>
      <w:r>
        <w:t xml:space="preserve">Required resources include £180k in research funding covering sensor hardware (£45k), data licenses (£30k), and fieldwork costs (London-specific travel/permit fees). All work will comply with UKRI's ethical standards for environmental research involving public spaces.</w:t>
      </w:r>
    </w:p>
    <w:bookmarkEnd w:id="26"/>
    <w:bookmarkStart w:id="27" w:name="X672db57eea9ed1209cb873956a5e3451ea93921"/>
    <w:p>
      <w:pPr>
        <w:pStyle w:val="Heading2"/>
      </w:pPr>
      <w:r>
        <w:t xml:space="preserve">8. Conclusion: The Imperative for London-Focused Environmental Engineering</w:t>
      </w:r>
    </w:p>
    <w:p>
      <w:pPr>
        <w:pStyle w:val="FirstParagraph"/>
      </w:pPr>
      <w:r>
        <w:t xml:space="preserve">In the United Kingdom, London is not merely a city—it is a living laboratory where environmental challenges intersect with cultural, economic and political complexity. This Thesis Proposal establishes that effective Environmental Engineering in United Kingdom London must move beyond generic global solutions to embrace hyper-local adaptation. By centering the research on London's specific hydrology, governance structures, and community needs, this project will deliver transformative value for both academic knowledge and practical urban resilience. The proposed work represents a critical contribution to the next generation of Environmental Engineers—equipped not just with technical expertise, but with the contextual intelligence required to build a truly sustainable capital city. As London navigates its climate emergency declaration, this thesis offers actionable pathways where engineering innovation meets civic responsibility at the heart of United Kingdom's environmental future.</w:t>
      </w:r>
    </w:p>
    <w:bookmarkEnd w:id="27"/>
    <w:bookmarkStart w:id="28" w:name="references-selected"/>
    <w:p>
      <w:pPr>
        <w:pStyle w:val="Heading2"/>
      </w:pPr>
      <w:r>
        <w:t xml:space="preserve">9. References (Selected)</w:t>
      </w:r>
    </w:p>
    <w:p>
      <w:pPr>
        <w:numPr>
          <w:ilvl w:val="0"/>
          <w:numId w:val="1005"/>
        </w:numPr>
        <w:pStyle w:val="Compact"/>
      </w:pPr>
      <w:r>
        <w:t xml:space="preserve">Environment Agency. (2023). *London Flood Risk Assessment*. UK Government.</w:t>
      </w:r>
    </w:p>
    <w:p>
      <w:pPr>
        <w:numPr>
          <w:ilvl w:val="0"/>
          <w:numId w:val="1005"/>
        </w:numPr>
        <w:pStyle w:val="Compact"/>
      </w:pPr>
      <w:r>
        <w:t xml:space="preserve">UK Parliament. (2022). *Thames Water Pollution Report*. House of Commons Committee on Environment, Food and Rural Affairs.</w:t>
      </w:r>
    </w:p>
    <w:p>
      <w:pPr>
        <w:numPr>
          <w:ilvl w:val="0"/>
          <w:numId w:val="1005"/>
        </w:numPr>
        <w:pStyle w:val="Compact"/>
      </w:pPr>
      <w:r>
        <w:t xml:space="preserve">University of London Centre for Environmental Policy. (2023). *Urban Drainage in Megacities: A London Case Study*. Journal of Environmental Engineering.</w:t>
      </w:r>
    </w:p>
    <w:p>
      <w:pPr>
        <w:numPr>
          <w:ilvl w:val="0"/>
          <w:numId w:val="1005"/>
        </w:numPr>
        <w:pStyle w:val="Compact"/>
      </w:pPr>
      <w:r>
        <w:t xml:space="preserve">Met Office. (2023). *UK Climate Projections 2023*. Government Publication.</w:t>
      </w:r>
    </w:p>
    <w:p>
      <w:pPr>
        <w:pStyle w:val="FirstParagraph"/>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Sustainability through Environmental Engineering in United Kingdom London</dc:title>
  <dc:creator/>
  <dc:language>en</dc:language>
  <cp:keywords/>
  <dcterms:created xsi:type="dcterms:W3CDTF">2026-07-20T23:53:23Z</dcterms:created>
  <dcterms:modified xsi:type="dcterms:W3CDTF">2026-07-20T23:53:23Z</dcterms:modified>
</cp:coreProperties>
</file>

<file path=docProps/custom.xml><?xml version="1.0" encoding="utf-8"?>
<Properties xmlns="http://schemas.openxmlformats.org/officeDocument/2006/custom-properties" xmlns:vt="http://schemas.openxmlformats.org/officeDocument/2006/docPropsVTypes"/>
</file>