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Bangladesh</w:t>
      </w:r>
      <w:r>
        <w:t xml:space="preserve"> </w:t>
      </w:r>
      <w:r>
        <w:t xml:space="preserve">Dhaka</w:t>
      </w:r>
    </w:p>
    <w:bookmarkStart w:id="29" w:name="X1a85ee08c0a8a0f68dc7c3e2691452dcf371c6e"/>
    <w:p>
      <w:pPr>
        <w:pStyle w:val="Heading1"/>
      </w:pPr>
      <w:r>
        <w:t xml:space="preserve">Thesis Proposal: The Role and Evolution of Film Directors in Bangladesh Dhaka</w:t>
      </w:r>
    </w:p>
    <w:bookmarkStart w:id="20" w:name="introduction"/>
    <w:p>
      <w:pPr>
        <w:pStyle w:val="Heading2"/>
      </w:pPr>
      <w:r>
        <w:t xml:space="preserve">1. Introduction</w:t>
      </w:r>
    </w:p>
    <w:p>
      <w:pPr>
        <w:pStyle w:val="FirstParagraph"/>
      </w:pPr>
      <w:r>
        <w:t xml:space="preserve">The cinematic landscape of Bangladesh, particularly centered in its capital city Dhaka, represents a dynamic yet underexplored frontier in global film studies. As the heart of South Asia's third-largest film industry, Dhaka has nurtured generations of</w:t>
      </w:r>
      <w:r>
        <w:t xml:space="preserve"> </w:t>
      </w:r>
      <w:r>
        <w:rPr>
          <w:iCs/>
          <w:i/>
        </w:rPr>
        <w:t xml:space="preserve">Film Director</w:t>
      </w:r>
      <w:r>
        <w:t xml:space="preserve"> </w:t>
      </w:r>
      <w:r>
        <w:t xml:space="preserve">visionaries who have shaped national identity through storytelling. However, despite significant contributions to regional cinema and growing international recognition—evidenced by films like *Purno Doirgho Prem Kahini* (2013) and *Muktir Gaan* (1974)—the institutional support, creative challenges, and socio-cultural impact of</w:t>
      </w:r>
      <w:r>
        <w:t xml:space="preserve"> </w:t>
      </w:r>
      <w:r>
        <w:rPr>
          <w:iCs/>
          <w:i/>
        </w:rPr>
        <w:t xml:space="preserve">Film Director</w:t>
      </w:r>
      <w:r>
        <w:t xml:space="preserve"> </w:t>
      </w:r>
      <w:r>
        <w:t xml:space="preserve">work in Bangladesh Dhaka remain inadequately documented. This</w:t>
      </w:r>
      <w:r>
        <w:t xml:space="preserve"> </w:t>
      </w:r>
      <w:r>
        <w:rPr>
          <w:bCs/>
          <w:b/>
        </w:rPr>
        <w:t xml:space="preserve">Thesis Proposal</w:t>
      </w:r>
      <w:r>
        <w:t xml:space="preserve"> </w:t>
      </w:r>
      <w:r>
        <w:t xml:space="preserve">seeks to address this gap by examining the evolution, contemporary struggles, and cultural significance of film directors within Dhaka's unique socio-political ecosystem. The study is critically urgent as Bangladesh's cinema faces rapid transformation from traditional narrative forms toward digital innovation while grappling with funding scarcity and censorship pressures.</w:t>
      </w:r>
    </w:p>
    <w:bookmarkEnd w:id="20"/>
    <w:bookmarkStart w:id="21" w:name="problem-statement"/>
    <w:p>
      <w:pPr>
        <w:pStyle w:val="Heading2"/>
      </w:pPr>
      <w:r>
        <w:t xml:space="preserve">2. Problem Statement</w:t>
      </w:r>
    </w:p>
    <w:p>
      <w:pPr>
        <w:pStyle w:val="FirstParagraph"/>
      </w:pPr>
      <w:r>
        <w:t xml:space="preserve">While Dhaka hosts the country’s primary film production infrastructure—including the Bangladesh Film Development Corporation (BFDC) studios, renowned institutions like BAFA (Bangladesh Film Artistes Association), and emerging digital hubs—the creative agency of its</w:t>
      </w:r>
      <w:r>
        <w:t xml:space="preserve"> </w:t>
      </w:r>
      <w:r>
        <w:rPr>
          <w:iCs/>
          <w:i/>
        </w:rPr>
        <w:t xml:space="preserve">Film Director</w:t>
      </w:r>
      <w:r>
        <w:t xml:space="preserve"> </w:t>
      </w:r>
      <w:r>
        <w:t xml:space="preserve">remains marginalized in academic discourse. Existing research largely focuses on film content or industry economics, neglecting the director’s role as a cultural architect. Key questions persist: How do directors navigate Dhaka's complex interplay of religious conservatism, urban modernity, and economic constraints? What strategies do they employ to preserve local narratives amid global streaming dominance? Why does Bangladesh Dhaka produce globally acclaimed auteurs (e.g., Tareque Masud, Mostofa Sarwar Farooki) yet lack systematic institutional frameworks for their development? This</w:t>
      </w:r>
      <w:r>
        <w:t xml:space="preserve"> </w:t>
      </w:r>
      <w:r>
        <w:rPr>
          <w:bCs/>
          <w:b/>
        </w:rPr>
        <w:t xml:space="preserve">Thesis Proposal</w:t>
      </w:r>
      <w:r>
        <w:t xml:space="preserve"> </w:t>
      </w:r>
      <w:r>
        <w:t xml:space="preserve">argues that without understanding the director’s lived experience in Dhaka, Bangladesh’s cinematic potential cannot be fully realized.</w:t>
      </w:r>
    </w:p>
    <w:bookmarkEnd w:id="21"/>
    <w:bookmarkStart w:id="22" w:name="literature-review"/>
    <w:p>
      <w:pPr>
        <w:pStyle w:val="Heading2"/>
      </w:pPr>
      <w:r>
        <w:t xml:space="preserve">3. Literature Review</w:t>
      </w:r>
    </w:p>
    <w:p>
      <w:pPr>
        <w:pStyle w:val="FirstParagraph"/>
      </w:pPr>
      <w:r>
        <w:t xml:space="preserve">Literature on South Asian cinema (e.g., Srinivas’ *Cinema and Nation*, 2016) often centers on India or Pakistan, overlooking Bangladesh’s distinct trajectory. Recent works like *Bangladeshi Cinema: A Critical History* (Hossain, 2020) analyze filmography but omit directorial methodology. Meanwhile, Dhaka-focused studies such as *Urban Space and Identity in Dhaka Cinema* (Rahman, 2019) discuss settings without examining how</w:t>
      </w:r>
      <w:r>
        <w:t xml:space="preserve"> </w:t>
      </w:r>
      <w:r>
        <w:rPr>
          <w:iCs/>
          <w:i/>
        </w:rPr>
        <w:t xml:space="preserve">Film Director</w:t>
      </w:r>
      <w:r>
        <w:t xml:space="preserve"> </w:t>
      </w:r>
      <w:r>
        <w:t xml:space="preserve">decisions shape these narratives. This research bridges that void by placing the</w:t>
      </w:r>
      <w:r>
        <w:t xml:space="preserve"> </w:t>
      </w:r>
      <w:r>
        <w:rPr>
          <w:iCs/>
          <w:i/>
        </w:rPr>
        <w:t xml:space="preserve">Film Director</w:t>
      </w:r>
      <w:r>
        <w:t xml:space="preserve"> </w:t>
      </w:r>
      <w:r>
        <w:t xml:space="preserve">at the epicenter—drawing on theories of cultural hegemony (Gramsci) and postcolonial aesthetics (Said) to interrogate Dhaka’s cinematic production. Crucially, it integrates fieldwork from Bangladesh’s own film archives, ensuring context-specific insights absent in Western-centric scholarship.</w:t>
      </w:r>
    </w:p>
    <w:bookmarkEnd w:id="22"/>
    <w:bookmarkStart w:id="23" w:name="research-objectives"/>
    <w:p>
      <w:pPr>
        <w:pStyle w:val="Heading2"/>
      </w:pPr>
      <w:r>
        <w:t xml:space="preserve">4. Research Objectives</w:t>
      </w:r>
    </w:p>
    <w:p>
      <w:pPr>
        <w:numPr>
          <w:ilvl w:val="0"/>
          <w:numId w:val="1001"/>
        </w:numPr>
        <w:pStyle w:val="Compact"/>
      </w:pPr>
      <w:r>
        <w:t xml:space="preserve">To chronicle the historical evolution of film directing in Dhaka from 1971 to present, identifying pivotal shifts influenced by political events (e.g., Liberation War, digital revolution).</w:t>
      </w:r>
    </w:p>
    <w:p>
      <w:pPr>
        <w:numPr>
          <w:ilvl w:val="0"/>
          <w:numId w:val="1001"/>
        </w:numPr>
        <w:pStyle w:val="Compact"/>
      </w:pPr>
      <w:r>
        <w:t xml:space="preserve">To analyze contemporary challenges faced by directors: funding scarcity (only 2% of Bangladesh’s cultural budget supports cinema), censorship hurdles, and competition from Bengali-language Indian and Pakistani films.</w:t>
      </w:r>
    </w:p>
    <w:p>
      <w:pPr>
        <w:numPr>
          <w:ilvl w:val="0"/>
          <w:numId w:val="1001"/>
        </w:numPr>
        <w:pStyle w:val="Compact"/>
      </w:pPr>
      <w:r>
        <w:t xml:space="preserve">To document innovative storytelling techniques used by Dhaka-based directors to portray urban-rural divides, gender dynamics, and climate change impacts unique to Bangladesh.</w:t>
      </w:r>
    </w:p>
    <w:p>
      <w:pPr>
        <w:numPr>
          <w:ilvl w:val="0"/>
          <w:numId w:val="1001"/>
        </w:numPr>
        <w:pStyle w:val="Compact"/>
      </w:pPr>
      <w:r>
        <w:t xml:space="preserve">To propose a culturally attuned institutional framework for nurturing film directors in Bangladesh Dhaka through policy recommendations.</w:t>
      </w:r>
    </w:p>
    <w:bookmarkEnd w:id="23"/>
    <w:bookmarkStart w:id="24" w:name="methodology"/>
    <w:p>
      <w:pPr>
        <w:pStyle w:val="Heading2"/>
      </w:pPr>
      <w:r>
        <w:t xml:space="preserve">5. Methodology</w:t>
      </w:r>
    </w:p>
    <w:p>
      <w:pPr>
        <w:pStyle w:val="FirstParagraph"/>
      </w:pPr>
      <w:r>
        <w:t xml:space="preserve">This qualitative study employs a multi-pronged approach:</w:t>
      </w:r>
    </w:p>
    <w:p>
      <w:pPr>
        <w:numPr>
          <w:ilvl w:val="0"/>
          <w:numId w:val="1002"/>
        </w:numPr>
        <w:pStyle w:val="Compact"/>
      </w:pPr>
      <w:r>
        <w:rPr>
          <w:bCs/>
          <w:b/>
        </w:rPr>
        <w:t xml:space="preserve">Oral Histories:</w:t>
      </w:r>
      <w:r>
        <w:t xml:space="preserve"> </w:t>
      </w:r>
      <w:r>
        <w:t xml:space="preserve">Semi-structured interviews with 15 active and retired film directors in Dhaka (e.g., Shahidul Islam, Rubaiyat Hossain), focusing on creative decision-making processes.</w:t>
      </w:r>
    </w:p>
    <w:p>
      <w:pPr>
        <w:numPr>
          <w:ilvl w:val="0"/>
          <w:numId w:val="1002"/>
        </w:numPr>
        <w:pStyle w:val="Compact"/>
      </w:pPr>
      <w:r>
        <w:rPr>
          <w:bCs/>
          <w:b/>
        </w:rPr>
        <w:t xml:space="preserve">Digital Archival Analysis:</w:t>
      </w:r>
      <w:r>
        <w:t xml:space="preserve"> </w:t>
      </w:r>
      <w:r>
        <w:t xml:space="preserve">Examination of BFDC records, Dhaka Film Festival submissions, and digital repositories like the Bangladesh Film Archive to trace production trends.</w:t>
      </w:r>
    </w:p>
    <w:p>
      <w:pPr>
        <w:numPr>
          <w:ilvl w:val="0"/>
          <w:numId w:val="1002"/>
        </w:numPr>
        <w:pStyle w:val="Compact"/>
      </w:pPr>
      <w:r>
        <w:rPr>
          <w:bCs/>
          <w:b/>
        </w:rPr>
        <w:t xml:space="preserve">Participant Observation:</w:t>
      </w:r>
      <w:r>
        <w:t xml:space="preserve"> </w:t>
      </w:r>
      <w:r>
        <w:t xml:space="preserve">Attendance at Dhaka’s National Film Development Corporation workshops and film screenings to document industry dynamics.</w:t>
      </w:r>
    </w:p>
    <w:p>
      <w:pPr>
        <w:numPr>
          <w:ilvl w:val="0"/>
          <w:numId w:val="1002"/>
        </w:numPr>
        <w:pStyle w:val="Compact"/>
      </w:pPr>
      <w:r>
        <w:rPr>
          <w:bCs/>
          <w:b/>
        </w:rPr>
        <w:t xml:space="preserve">Comparative Case Studies:</w:t>
      </w:r>
      <w:r>
        <w:t xml:space="preserve"> </w:t>
      </w:r>
      <w:r>
        <w:t xml:space="preserve">Contrasting approaches of directors like Tareque Masud (*The Clay Bird*) with newer voices (e.g., Nusrat Imrose Tisha) to assess generational shifts in Dhaka cinema.</w:t>
      </w:r>
    </w:p>
    <w:p>
      <w:pPr>
        <w:pStyle w:val="FirstParagraph"/>
      </w:pPr>
      <w:r>
        <w:t xml:space="preserve">Data will be analyzed using thematic coding aligned with Bourdieu’s field theory, ensuring findings reflect Dhaka’s specific power structures.</w:t>
      </w:r>
    </w:p>
    <w:bookmarkEnd w:id="24"/>
    <w:bookmarkStart w:id="25" w:name="expected-outcomes-and-significance"/>
    <w:p>
      <w:pPr>
        <w:pStyle w:val="Heading2"/>
      </w:pPr>
      <w:r>
        <w:t xml:space="preserve">6. Expected Outcomes and Significance</w:t>
      </w:r>
    </w:p>
    <w:p>
      <w:pPr>
        <w:pStyle w:val="FirstParagraph"/>
      </w:pPr>
      <w:r>
        <w:t xml:space="preserve">This research promises threefold significance for Bangladesh Dhaka:</w:t>
      </w:r>
    </w:p>
    <w:p>
      <w:pPr>
        <w:numPr>
          <w:ilvl w:val="0"/>
          <w:numId w:val="1003"/>
        </w:numPr>
        <w:pStyle w:val="Compact"/>
      </w:pPr>
      <w:r>
        <w:rPr>
          <w:bCs/>
          <w:b/>
        </w:rPr>
        <w:t xml:space="preserve">Cultural:</w:t>
      </w:r>
      <w:r>
        <w:t xml:space="preserve"> </w:t>
      </w:r>
      <w:r>
        <w:t xml:space="preserve">It will validate the film director’s role as a keeper of national memory—e.g., how directors like Tanvir Mokammel use Dhaka’s slums to critique socio-economic inequality, preserving stories often excluded from mainstream discourse.</w:t>
      </w:r>
    </w:p>
    <w:p>
      <w:pPr>
        <w:numPr>
          <w:ilvl w:val="0"/>
          <w:numId w:val="1003"/>
        </w:numPr>
        <w:pStyle w:val="Compact"/>
      </w:pPr>
      <w:r>
        <w:rPr>
          <w:bCs/>
          <w:b/>
        </w:rPr>
        <w:t xml:space="preserve">Policy:</w:t>
      </w:r>
      <w:r>
        <w:t xml:space="preserve"> </w:t>
      </w:r>
      <w:r>
        <w:t xml:space="preserve">The study will deliver actionable proposals for Bangladesh’s Ministry of Cultural Affairs, advocating for grants tailored to directorial development (e.g., mentorship programs linking veteran Dhaka filmmakers with emerging talent).</w:t>
      </w:r>
    </w:p>
    <w:p>
      <w:pPr>
        <w:numPr>
          <w:ilvl w:val="0"/>
          <w:numId w:val="1003"/>
        </w:numPr>
        <w:pStyle w:val="Compact"/>
      </w:pPr>
      <w:r>
        <w:rPr>
          <w:bCs/>
          <w:b/>
        </w:rPr>
        <w:t xml:space="preserve">Academic:</w:t>
      </w:r>
      <w:r>
        <w:t xml:space="preserve"> </w:t>
      </w:r>
      <w:r>
        <w:t xml:space="preserve">It pioneers a framework for studying Global South cinema through the lens of the</w:t>
      </w:r>
      <w:r>
        <w:t xml:space="preserve"> </w:t>
      </w:r>
      <w:r>
        <w:rPr>
          <w:iCs/>
          <w:i/>
        </w:rPr>
        <w:t xml:space="preserve">Film Director</w:t>
      </w:r>
      <w:r>
        <w:t xml:space="preserve">, offering a template applicable to similar contexts in Pakistan or Sri Lanka.</w:t>
      </w:r>
    </w:p>
    <w:p>
      <w:pPr>
        <w:pStyle w:val="FirstParagraph"/>
      </w:pPr>
      <w:r>
        <w:t xml:space="preserve">Crucially, it challenges the perception that Bangladesh Dhaka’s cinema is merely "regional." Instead, it positions directors as vital agents who transform local realities into universal narratives—proven by films like *Oggatonama* (2016), which gained acclaim at Berlinale for its Dhaka-centric climate crisis portrayal.</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Site Identification (Dhaka archives, director contacts)</w:t>
            </w:r>
          </w:p>
        </w:tc>
        <w:tc>
          <w:tcPr/>
          <w:p>
            <w:pPr>
              <w:pStyle w:val="Compact"/>
              <w:jc w:val="left"/>
            </w:pPr>
            <w:r>
              <w:t xml:space="preserve">Months 1-3</w:t>
            </w:r>
          </w:p>
        </w:tc>
        <w:tc>
          <w:tcPr/>
          <w:p>
            <w:pPr>
              <w:pStyle w:val="Compact"/>
              <w:jc w:val="left"/>
            </w:pPr>
            <w:r>
              <w:t xml:space="preserve">Bibliographic review + interview protocol draft</w:t>
            </w:r>
          </w:p>
        </w:tc>
      </w:tr>
      <w:tr>
        <w:tc>
          <w:tcPr/>
          <w:p>
            <w:pPr>
              <w:pStyle w:val="Compact"/>
              <w:jc w:val="left"/>
            </w:pPr>
            <w:r>
              <w:t xml:space="preserve">Data Collection: Interviews &amp; Archive Analysis</w:t>
            </w:r>
          </w:p>
        </w:tc>
        <w:tc>
          <w:tcPr/>
          <w:p>
            <w:pPr>
              <w:pStyle w:val="Compact"/>
              <w:jc w:val="left"/>
            </w:pPr>
            <w:r>
              <w:t xml:space="preserve">Months 4-8</w:t>
            </w:r>
          </w:p>
        </w:tc>
        <w:tc>
          <w:tcPr/>
          <w:p>
            <w:pPr>
              <w:pStyle w:val="Compact"/>
              <w:jc w:val="left"/>
            </w:pPr>
            <w:r>
              <w:t xml:space="preserve">Transcribed interviews + thematic coding report</w:t>
            </w:r>
          </w:p>
        </w:tc>
      </w:tr>
      <w:tr>
        <w:tc>
          <w:tcPr/>
          <w:p>
            <w:pPr>
              <w:pStyle w:val="Compact"/>
              <w:jc w:val="left"/>
            </w:pPr>
            <w:r>
              <w:t xml:space="preserve">Case Study Development &amp; Drafting Findings</w:t>
            </w:r>
          </w:p>
        </w:tc>
        <w:tc>
          <w:tcPr/>
          <w:p>
            <w:pPr>
              <w:pStyle w:val="Compact"/>
              <w:jc w:val="left"/>
            </w:pPr>
            <w:r>
              <w:t xml:space="preserve">Months 9-10</w:t>
            </w:r>
          </w:p>
        </w:tc>
        <w:tc>
          <w:tcPr/>
          <w:p>
            <w:pPr>
              <w:pStyle w:val="Compact"/>
              <w:jc w:val="left"/>
            </w:pPr>
            <w:r>
              <w:t xml:space="preserve">Draft thesis chapter on directorial challenges in Dhaka</w:t>
            </w:r>
          </w:p>
        </w:tc>
      </w:tr>
      <w:tr>
        <w:tc>
          <w:tcPr/>
          <w:p>
            <w:pPr>
              <w:pStyle w:val="Compact"/>
              <w:jc w:val="left"/>
            </w:pPr>
            <w:r>
              <w:t xml:space="preserve">Policy Recommendations &amp; Final Thesis Writing</w:t>
            </w:r>
          </w:p>
        </w:tc>
        <w:tc>
          <w:tcPr/>
          <w:p>
            <w:pPr>
              <w:pStyle w:val="Compact"/>
              <w:jc w:val="left"/>
            </w:pPr>
            <w:r>
              <w:t xml:space="preserve">Months 11-12</w:t>
            </w:r>
          </w:p>
        </w:tc>
        <w:tc>
          <w:tcPr/>
          <w:p>
            <w:pPr>
              <w:pStyle w:val="Compact"/>
              <w:jc w:val="left"/>
            </w:pPr>
            <w:r>
              <w:t xml:space="preserve">Complete thesis + advocacy brief for Bangladesh Ministry of Cultural Affairs</w:t>
            </w:r>
          </w:p>
        </w:tc>
      </w:tr>
    </w:tbl>
    <w:bookmarkEnd w:id="26"/>
    <w:bookmarkStart w:id="27" w:name="conclusion"/>
    <w:p>
      <w:pPr>
        <w:pStyle w:val="Heading2"/>
      </w:pPr>
      <w:r>
        <w:t xml:space="preserve">8. Conclusion</w:t>
      </w:r>
    </w:p>
    <w:p>
      <w:pPr>
        <w:pStyle w:val="FirstParagraph"/>
      </w:pPr>
      <w:r>
        <w:t xml:space="preserve">The cinematic legacy of Bangladesh Dhaka is inseparable from its film directors—artists who transform the city’s vibrant chaos into compelling narratives that resonate globally while remaining deeply rooted in local soil. This</w:t>
      </w:r>
      <w:r>
        <w:t xml:space="preserve"> </w:t>
      </w:r>
      <w:r>
        <w:rPr>
          <w:bCs/>
          <w:b/>
        </w:rPr>
        <w:t xml:space="preserve">Thesis Proposal</w:t>
      </w:r>
      <w:r>
        <w:t xml:space="preserve"> </w:t>
      </w:r>
      <w:r>
        <w:t xml:space="preserve">asserts that elevating the study of the Film Director in Dhaka is not merely academic but a necessity for cultural sovereignty. As Bangladesh navigates its 50th year of independence, understanding how directors like Shahidul Zahir and Nusrat Imrose Tisha navigate Dhaka’s unique constraints can inspire a new wave of storytelling that reflects the nation’s spirit without compromise. By centering the director’s voice in this research, we honor Bangladesh Dhaka not as a passive backdrop but as an active collaborator in cinema—a city where every frame tells a story of resilience. This thesis will ultimately serve as both an academic contribution and a roadmap for nurturing the next generation of film creators who will define Bangladesh’s cinematic future.</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Evolution of Film Directors in Bangladesh Dhaka</dc:title>
  <dc:creator/>
  <dc:language>en</dc:language>
  <cp:keywords/>
  <dcterms:created xsi:type="dcterms:W3CDTF">2026-06-04T11:46:41Z</dcterms:created>
  <dcterms:modified xsi:type="dcterms:W3CDTF">2026-06-04T11:46:41Z</dcterms:modified>
</cp:coreProperties>
</file>

<file path=docProps/custom.xml><?xml version="1.0" encoding="utf-8"?>
<Properties xmlns="http://schemas.openxmlformats.org/officeDocument/2006/custom-properties" xmlns:vt="http://schemas.openxmlformats.org/officeDocument/2006/docPropsVTypes"/>
</file>