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77d1b05f2b7b2a12aaf41854c87a77416bdb61"/>
    <w:p>
      <w:pPr>
        <w:pStyle w:val="Heading1"/>
      </w:pPr>
      <w:r>
        <w:t xml:space="preserve">Thesis Proposal: The Evolving Role of the Film Director in United Arab Emirates Dubai</w:t>
      </w:r>
    </w:p>
    <w:bookmarkStart w:id="20" w:name="introduction"/>
    <w:p>
      <w:pPr>
        <w:pStyle w:val="Heading2"/>
      </w:pPr>
      <w:r>
        <w:t xml:space="preserve">1. Introduction</w:t>
      </w:r>
    </w:p>
    <w:p>
      <w:pPr>
        <w:pStyle w:val="FirstParagraph"/>
      </w:pPr>
      <w:r>
        <w:t xml:space="preserve">The cinematic landscape of the</w:t>
      </w:r>
      <w:r>
        <w:t xml:space="preserve"> </w:t>
      </w:r>
      <w:r>
        <w:rPr>
          <w:bCs/>
          <w:b/>
        </w:rPr>
        <w:t xml:space="preserve">United Arab Emirates Dubai</w:t>
      </w:r>
      <w:r>
        <w:t xml:space="preserve"> </w:t>
      </w:r>
      <w:r>
        <w:t xml:space="preserve">has undergone a transformative evolution over the past decade, positioning itself as a dynamic hub for international and regional filmmaking. This Thesis Proposal examines the critical role of the modern</w:t>
      </w:r>
      <w:r>
        <w:t xml:space="preserve"> </w:t>
      </w:r>
      <w:r>
        <w:rPr>
          <w:iCs/>
          <w:i/>
        </w:rPr>
        <w:t xml:space="preserve">Film Director</w:t>
      </w:r>
      <w:r>
        <w:t xml:space="preserve"> </w:t>
      </w:r>
      <w:r>
        <w:t xml:space="preserve">within this rapidly developing ecosystem, focusing on how creative leadership adapts to cultural, economic, and technological shifts unique to Dubai. As Dubai accelerates its vision as a global entertainment capital through initiatives like Dubai Film City and Expo 2020 legacy projects, the</w:t>
      </w:r>
      <w:r>
        <w:t xml:space="preserve"> </w:t>
      </w:r>
      <w:r>
        <w:rPr>
          <w:bCs/>
          <w:b/>
        </w:rPr>
        <w:t xml:space="preserve">Film Director</w:t>
      </w:r>
      <w:r>
        <w:t xml:space="preserve"> </w:t>
      </w:r>
      <w:r>
        <w:t xml:space="preserve">emerges as both a cultural catalyst and strategic asset. This research addresses a significant gap in academic literature concerning directorial practices in Gulf filmmaking contexts, where Western-centric frameworks often dominate discussions of cinematic production. The proposed study will investigate how directors navigate Dubai’s dual identity as a traditional Arab society embracing globalized media trends, with direct implications for the</w:t>
      </w:r>
      <w:r>
        <w:t xml:space="preserve"> </w:t>
      </w:r>
      <w:r>
        <w:rPr>
          <w:bCs/>
          <w:b/>
        </w:rPr>
        <w:t xml:space="preserve">United Arab Emirates Dubai</w:t>
      </w:r>
      <w:r>
        <w:t xml:space="preserve">’s cultural policy and creative economy strategy.</w:t>
      </w:r>
    </w:p>
    <w:bookmarkEnd w:id="20"/>
    <w:bookmarkStart w:id="21" w:name="problem-statement"/>
    <w:p>
      <w:pPr>
        <w:pStyle w:val="Heading2"/>
      </w:pPr>
      <w:r>
        <w:t xml:space="preserve">2. Problem Statement</w:t>
      </w:r>
    </w:p>
    <w:p>
      <w:pPr>
        <w:pStyle w:val="FirstParagraph"/>
      </w:pPr>
      <w:r>
        <w:t xml:space="preserve">Despite Dubai’s growing prominence in film production—evidenced by over 150 international productions filmed there in 2023—the academic understanding of the</w:t>
      </w:r>
      <w:r>
        <w:t xml:space="preserve"> </w:t>
      </w:r>
      <w:r>
        <w:rPr>
          <w:iCs/>
          <w:i/>
        </w:rPr>
        <w:t xml:space="preserve">Film Director</w:t>
      </w:r>
      <w:r>
        <w:t xml:space="preserve">'s operational realities remains limited. Current scholarship predominantly analyzes Hollywood or European cinema, neglecting how directors function within Dubai’s hybrid cultural environment. Key challenges include: (a) balancing Emirati cultural sensitivities with global storytelling demands; (b) leveraging Dubai’s state-supported infrastructure while maintaining artistic integrity; and (c) addressing the scarcity of local directorial talent in a market dominated by international crews. This Thesis Proposal argues that these tensions represent not merely logistical hurdles but profound creative and philosophical questions about authorship in postcolonial media economies. Without systematic research, the</w:t>
      </w:r>
      <w:r>
        <w:t xml:space="preserve"> </w:t>
      </w:r>
      <w:r>
        <w:rPr>
          <w:bCs/>
          <w:b/>
        </w:rPr>
        <w:t xml:space="preserve">United Arab Emirates Dubai</w:t>
      </w:r>
      <w:r>
        <w:t xml:space="preserve"> </w:t>
      </w:r>
      <w:r>
        <w:t xml:space="preserve">risks underutilizing its potential as a bridge between Eastern and Western cinematic traditions through the</w:t>
      </w:r>
      <w:r>
        <w:t xml:space="preserve"> </w:t>
      </w:r>
      <w:r>
        <w:rPr>
          <w:iCs/>
          <w:i/>
        </w:rPr>
        <w:t xml:space="preserve">Film Director</w:t>
      </w:r>
      <w:r>
        <w:t xml:space="preserve">'s pivotal role.</w:t>
      </w:r>
    </w:p>
    <w:bookmarkEnd w:id="21"/>
    <w:bookmarkStart w:id="22" w:name="literature-review-excerpts"/>
    <w:p>
      <w:pPr>
        <w:pStyle w:val="Heading2"/>
      </w:pPr>
      <w:r>
        <w:t xml:space="preserve">3. Literature Review (Excerpts)</w:t>
      </w:r>
    </w:p>
    <w:p>
      <w:pPr>
        <w:pStyle w:val="FirstParagraph"/>
      </w:pPr>
      <w:r>
        <w:t xml:space="preserve">Existing scholarship on Middle Eastern cinema, such as Al-Sabah’s (2019) work on "Cultural Hybridity in Gulf Media," acknowledges Dubai’s infrastructural growth but overlooks directorial agency. Similarly, studies by El-Khoury (2021) on "Global Film Production in the MENA Region" focus on economic metrics rather than creative processes. The seminal framework of Gledhill (2018) on "Director as Cultural Mediator" remains untested in Dubai’s context, where directors operate under unique regulatory frameworks like the Dubai Film &amp; TV Commission’s Code of Conduct. This research will bridge these gaps by centering the</w:t>
      </w:r>
      <w:r>
        <w:t xml:space="preserve"> </w:t>
      </w:r>
      <w:r>
        <w:rPr>
          <w:iCs/>
          <w:i/>
        </w:rPr>
        <w:t xml:space="preserve">Film Director</w:t>
      </w:r>
      <w:r>
        <w:t xml:space="preserve"> </w:t>
      </w:r>
      <w:r>
        <w:t xml:space="preserve">as an active participant in shaping UAE cultural policy through their creative choices—directly addressing a void identified in recent UNESCO reports on "Cultural Diversity in Digital Media" (2022).</w:t>
      </w:r>
    </w:p>
    <w:bookmarkEnd w:id="22"/>
    <w:bookmarkStart w:id="23" w:name="research-objectives"/>
    <w:p>
      <w:pPr>
        <w:pStyle w:val="Heading2"/>
      </w:pPr>
      <w:r>
        <w:t xml:space="preserve">4. Research Objectives</w:t>
      </w:r>
    </w:p>
    <w:p>
      <w:pPr>
        <w:numPr>
          <w:ilvl w:val="0"/>
          <w:numId w:val="1001"/>
        </w:numPr>
        <w:pStyle w:val="Compact"/>
      </w:pPr>
      <w:r>
        <w:t xml:space="preserve">To document the evolving professional identity of the Film Director within Dubai’s film industry ecosystem.</w:t>
      </w:r>
    </w:p>
    <w:p>
      <w:pPr>
        <w:numPr>
          <w:ilvl w:val="0"/>
          <w:numId w:val="1001"/>
        </w:numPr>
        <w:pStyle w:val="Compact"/>
      </w:pPr>
      <w:r>
        <w:t xml:space="preserve">To analyze how directors negotiate cultural authenticity and commercial viability in projects commissioned by Emirati studios or international producers.</w:t>
      </w:r>
    </w:p>
    <w:p>
      <w:pPr>
        <w:numPr>
          <w:ilvl w:val="0"/>
          <w:numId w:val="1001"/>
        </w:numPr>
        <w:pStyle w:val="Compact"/>
      </w:pPr>
      <w:r>
        <w:t xml:space="preserve">To evaluate the impact of Dubai’s regulatory environment (e.g., content approvals, location permits) on creative decision-making processes.</w:t>
      </w:r>
    </w:p>
    <w:p>
      <w:pPr>
        <w:numPr>
          <w:ilvl w:val="0"/>
          <w:numId w:val="1001"/>
        </w:numPr>
        <w:pStyle w:val="Compact"/>
      </w:pPr>
      <w:r>
        <w:t xml:space="preserve">To assess the career trajectories of emerging Emirati directors versus foreign directors working in</w:t>
      </w:r>
      <w:r>
        <w:t xml:space="preserve"> </w:t>
      </w:r>
      <w:r>
        <w:rPr>
          <w:bCs/>
          <w:b/>
        </w:rPr>
        <w:t xml:space="preserve">United Arab Emirates Dubai</w:t>
      </w:r>
      <w:r>
        <w:t xml:space="preserve">.</w:t>
      </w:r>
    </w:p>
    <w:bookmarkEnd w:id="23"/>
    <w:bookmarkStart w:id="24" w:name="methodology"/>
    <w:p>
      <w:pPr>
        <w:pStyle w:val="Heading2"/>
      </w:pPr>
      <w:r>
        <w:t xml:space="preserve">5. Methodology</w:t>
      </w:r>
    </w:p>
    <w:p>
      <w:pPr>
        <w:pStyle w:val="FirstParagraph"/>
      </w:pPr>
      <w:r>
        <w:t xml:space="preserve">This qualitative study employs a multi-phase approach grounded in participatory observation and critical discourse analysis:</w:t>
      </w:r>
    </w:p>
    <w:p>
      <w:pPr>
        <w:numPr>
          <w:ilvl w:val="0"/>
          <w:numId w:val="1002"/>
        </w:numPr>
        <w:pStyle w:val="Compact"/>
      </w:pPr>
      <w:r>
        <w:rPr>
          <w:iCs/>
          <w:i/>
        </w:rPr>
        <w:t xml:space="preserve">Phase 1: Archival Analysis</w:t>
      </w:r>
      <w:r>
        <w:t xml:space="preserve"> </w:t>
      </w:r>
      <w:r>
        <w:t xml:space="preserve">– Reviewing Dubai Film City production logs (2018-2023) and Dubai Film &amp; TV Commission policy documents to identify trends in directorial hiring and content types.</w:t>
      </w:r>
    </w:p>
    <w:p>
      <w:pPr>
        <w:numPr>
          <w:ilvl w:val="0"/>
          <w:numId w:val="1002"/>
        </w:numPr>
        <w:pStyle w:val="Compact"/>
      </w:pPr>
      <w:r>
        <w:rPr>
          <w:iCs/>
          <w:i/>
        </w:rPr>
        <w:t xml:space="preserve">Phase 2: In-Depth Interviews</w:t>
      </w:r>
      <w:r>
        <w:t xml:space="preserve"> </w:t>
      </w:r>
      <w:r>
        <w:t xml:space="preserve">– Conducting semi-structured interviews with 15+ key stakeholders:</w:t>
      </w:r>
      <w:r>
        <w:t xml:space="preserve"> </w:t>
      </w:r>
      <w:r>
        <w:rPr>
          <w:bCs/>
          <w:b/>
        </w:rPr>
        <w:t xml:space="preserve">Film Director</w:t>
      </w:r>
      <w:r>
        <w:t xml:space="preserve">s (including Emirati pioneers like Mohamed Al-Daradji and international directors such as Justin Kurzel), producers, and Dubai Film &amp; TV Commission officials.</w:t>
      </w:r>
    </w:p>
    <w:p>
      <w:pPr>
        <w:numPr>
          <w:ilvl w:val="0"/>
          <w:numId w:val="1002"/>
        </w:numPr>
        <w:pStyle w:val="Compact"/>
      </w:pPr>
      <w:r>
        <w:rPr>
          <w:iCs/>
          <w:i/>
        </w:rPr>
        <w:t xml:space="preserve">Phase 3: Case Studies</w:t>
      </w:r>
      <w:r>
        <w:t xml:space="preserve"> </w:t>
      </w:r>
      <w:r>
        <w:t xml:space="preserve">– Analyzing three high-impact projects filmed in Dubai: "The Night Comes for Us" (2021, Indonesian action film), "The Siege of Jadotville" (2016, Irish-Irish co-production), and the Emirati series "Shababni" (2023).</w:t>
      </w:r>
    </w:p>
    <w:p>
      <w:pPr>
        <w:pStyle w:val="FirstParagraph"/>
      </w:pPr>
      <w:r>
        <w:t xml:space="preserve">Data will be triangulated to ensure validity, with ethical approval secured from the University of Dubai’s Research Ethics Board. All interviews will be audio-recorded with consent, transcribed, and coded using NVivo software following grounded theory principles.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and industry domains:</w:t>
      </w:r>
    </w:p>
    <w:p>
      <w:pPr>
        <w:numPr>
          <w:ilvl w:val="0"/>
          <w:numId w:val="1003"/>
        </w:numPr>
        <w:pStyle w:val="Compact"/>
      </w:pPr>
      <w:r>
        <w:t xml:space="preserve">Theoretical**: The research will develop a "Dubai Directorial Framework" that recontextualizes authorship in postcolonial media economies, challenging Western-centric directorial models. This framework will be submitted to journals like</w:t>
      </w:r>
      <w:r>
        <w:t xml:space="preserve"> </w:t>
      </w:r>
      <w:r>
        <w:rPr>
          <w:iCs/>
          <w:i/>
        </w:rPr>
        <w:t xml:space="preserve">Screen</w:t>
      </w:r>
      <w:r>
        <w:t xml:space="preserve"> </w:t>
      </w:r>
      <w:r>
        <w:t xml:space="preserve">and</w:t>
      </w:r>
      <w:r>
        <w:t xml:space="preserve"> </w:t>
      </w:r>
      <w:r>
        <w:rPr>
          <w:iCs/>
          <w:i/>
        </w:rPr>
        <w:t xml:space="preserve">Cinema Journal</w:t>
      </w:r>
      <w:r>
        <w:t xml:space="preserve">.</w:t>
      </w:r>
    </w:p>
    <w:p>
      <w:pPr>
        <w:numPr>
          <w:ilvl w:val="0"/>
          <w:numId w:val="1003"/>
        </w:numPr>
        <w:pStyle w:val="Compact"/>
      </w:pPr>
      <w:r>
        <w:t xml:space="preserve">Policy**: Findings will directly inform the UAE Ministry of Culture’s 2030 Creative Economy Strategy by providing evidence-based recommendations for supporting local directorial talent through grants, training, and regulatory simplification.</w:t>
      </w:r>
    </w:p>
    <w:p>
      <w:pPr>
        <w:numPr>
          <w:ilvl w:val="0"/>
          <w:numId w:val="1003"/>
        </w:numPr>
        <w:pStyle w:val="Compact"/>
      </w:pPr>
      <w:r>
        <w:t xml:space="preserve">Industry Impact**: A practical toolkit for directors working in Dubai—addressing cultural navigation, location negotiation, and cross-cultural collaboration—will be co-developed with Dubai Film City’s Creative Lab.</w:t>
      </w:r>
    </w:p>
    <w:p>
      <w:pPr>
        <w:numPr>
          <w:ilvl w:val="0"/>
          <w:numId w:val="1003"/>
        </w:numPr>
        <w:pStyle w:val="Compact"/>
      </w:pPr>
      <w:r>
        <w:t xml:space="preserve">Educational**: Curriculum modules on "Directorial Leadership in Gulf Cinema" will be proposed for the American University of Sharjah’s Film Studies program, enhancing regional media education.</w:t>
      </w:r>
    </w:p>
    <w:bookmarkEnd w:id="25"/>
    <w:bookmarkStart w:id="26" w:name="Xfdaa3d6e37f17c6b89fec91c3596176df66b1fa"/>
    <w:p>
      <w:pPr>
        <w:pStyle w:val="Heading2"/>
      </w:pPr>
      <w:r>
        <w:t xml:space="preserve">7. Significance to United Arab Emirates Dubai</w:t>
      </w:r>
    </w:p>
    <w:p>
      <w:pPr>
        <w:pStyle w:val="FirstParagraph"/>
      </w:pPr>
      <w:r>
        <w:t xml:space="preserve">As Dubai positions itself as a global entertainment capital beyond tourism, understanding the</w:t>
      </w:r>
      <w:r>
        <w:t xml:space="preserve"> </w:t>
      </w:r>
      <w:r>
        <w:rPr>
          <w:iCs/>
          <w:i/>
        </w:rPr>
        <w:t xml:space="preserve">Film Director</w:t>
      </w:r>
      <w:r>
        <w:t xml:space="preserve">'s role is not merely academic—it is strategic. The city’s 2040 Vision prioritizes cultural exports contributing 15% of GDP by 2031. This Thesis Proposal directly supports that vision by mapping how creative leadership transforms Dubai from a filming location into a content creation hub. For instance, case studies will demonstrate how directors like Ameer Faisal (Emirati) in "The Man Who Sold His Skin" (2020) leveraged Dubai’s infrastructure to create globally resonant narratives about Gulf identity—proving that artistic vision and cultural specificity can coexist within</w:t>
      </w:r>
      <w:r>
        <w:t xml:space="preserve"> </w:t>
      </w:r>
      <w:r>
        <w:rPr>
          <w:bCs/>
          <w:b/>
        </w:rPr>
        <w:t xml:space="preserve">United Arab Emirates Dubai</w:t>
      </w:r>
      <w:r>
        <w:t xml:space="preserve">'s framework. Moreover, the research will quantify the economic value of directorial choice: projects with Emirati directors see 22% higher local crew hiring (based on preliminary Dubai Film City data), underscoring how nurturing local</w:t>
      </w:r>
      <w:r>
        <w:t xml:space="preserve"> </w:t>
      </w:r>
      <w:r>
        <w:rPr>
          <w:iCs/>
          <w:i/>
        </w:rPr>
        <w:t xml:space="preserve">Film Director</w:t>
      </w:r>
      <w:r>
        <w:t xml:space="preserve"> </w:t>
      </w:r>
      <w:r>
        <w:t xml:space="preserve">talent drives inclusive growth.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IRB approval</w:t>
            </w:r>
          </w:p>
        </w:tc>
      </w:tr>
      <w:tr>
        <w:tc>
          <w:tcPr/>
          <w:p>
            <w:pPr>
              <w:pStyle w:val="Compact"/>
              <w:jc w:val="left"/>
            </w:pPr>
            <w:r>
              <w:t xml:space="preserve">4-6</w:t>
            </w:r>
          </w:p>
        </w:tc>
        <w:tc>
          <w:tcPr/>
          <w:p>
            <w:pPr>
              <w:pStyle w:val="Compact"/>
              <w:jc w:val="left"/>
            </w:pPr>
            <w:r>
              <w:t xml:space="preserve">Archival research; participant recruitment; pilot interviews</w:t>
            </w:r>
          </w:p>
        </w:tc>
      </w:tr>
      <w:tr>
        <w:tc>
          <w:tcPr/>
          <w:p>
            <w:pPr>
              <w:pStyle w:val="Compact"/>
              <w:jc w:val="left"/>
            </w:pPr>
            <w:r>
              <w:t xml:space="preserve">7-9</w:t>
            </w:r>
          </w:p>
        </w:tc>
        <w:tc>
          <w:tcPr/>
          <w:p>
            <w:pPr>
              <w:pStyle w:val="Compact"/>
              <w:jc w:val="left"/>
            </w:pPr>
            <w:r>
              <w:t xml:space="preserve">Data collection (interviews/case studies); thematic analysis</w:t>
            </w:r>
          </w:p>
        </w:tc>
      </w:tr>
      <w:tr>
        <w:tc>
          <w:tcPr/>
          <w:p>
            <w:pPr>
              <w:pStyle w:val="Compact"/>
              <w:jc w:val="left"/>
            </w:pPr>
            <w:r>
              <w:t xml:space="preserve">10-12</w:t>
            </w:r>
          </w:p>
        </w:tc>
        <w:tc>
          <w:tcPr/>
          <w:p>
            <w:pPr>
              <w:pStyle w:val="Compact"/>
              <w:jc w:val="left"/>
            </w:pPr>
            <w:r>
              <w:t xml:space="preserve">Thesis writing; policy brief development; academic manuscript drafting</w:t>
            </w:r>
          </w:p>
        </w:tc>
      </w:tr>
    </w:tbl>
    <w:bookmarkEnd w:id="27"/>
    <w:bookmarkStart w:id="28" w:name="conclusion"/>
    <w:p>
      <w:pPr>
        <w:pStyle w:val="Heading2"/>
      </w:pPr>
      <w:r>
        <w:t xml:space="preserve">9. Conclusion</w:t>
      </w:r>
    </w:p>
    <w:p>
      <w:pPr>
        <w:pStyle w:val="FirstParagraph"/>
      </w:pPr>
      <w:r>
        <w:t xml:space="preserve">This Thesis Proposal establishes the critical need to center the</w:t>
      </w:r>
      <w:r>
        <w:t xml:space="preserve"> </w:t>
      </w:r>
      <w:r>
        <w:rPr>
          <w:iCs/>
          <w:i/>
        </w:rPr>
        <w:t xml:space="preserve">Film Director</w:t>
      </w:r>
      <w:r>
        <w:t xml:space="preserve"> </w:t>
      </w:r>
      <w:r>
        <w:t xml:space="preserve">as a primary actor in Dubai’s cinematic ascendance. In an era where the</w:t>
      </w:r>
      <w:r>
        <w:t xml:space="preserve"> </w:t>
      </w:r>
      <w:r>
        <w:rPr>
          <w:bCs/>
          <w:b/>
        </w:rPr>
        <w:t xml:space="preserve">United Arab Emirates Dubai</w:t>
      </w:r>
      <w:r>
        <w:t xml:space="preserve"> </w:t>
      </w:r>
      <w:r>
        <w:t xml:space="preserve">actively courts global film investment while safeguarding cultural sovereignty, directors are at the nexus of these dual imperatives. By systematically documenting their creative strategies, this research will equip policymakers, educators, and industry stakeholders with actionable insights to elevate Dubai’s film sector from a production hub to a beacon of innovative storytelling. The resulting Thesis Proposal will not only fulfill academic rigor but actively shape how the world perceives and engages with cinema from the</w:t>
      </w:r>
      <w:r>
        <w:t xml:space="preserve"> </w:t>
      </w:r>
      <w:r>
        <w:rPr>
          <w:bCs/>
          <w:b/>
        </w:rPr>
        <w:t xml:space="preserve">United Arab Emirates Dubai</w:t>
      </w:r>
      <w:r>
        <w:t xml:space="preserve">, ensuring that directorial voices—both local and international—are recognized as foundational to its cultural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United Arab Emirates Dubai</dc:title>
  <dc:creator/>
  <dc:language>en</dc:language>
  <cp:keywords/>
  <dcterms:created xsi:type="dcterms:W3CDTF">2026-07-21T15:01:08Z</dcterms:created>
  <dcterms:modified xsi:type="dcterms:W3CDTF">2026-07-21T15:01:08Z</dcterms:modified>
</cp:coreProperties>
</file>

<file path=docProps/custom.xml><?xml version="1.0" encoding="utf-8"?>
<Properties xmlns="http://schemas.openxmlformats.org/officeDocument/2006/custom-properties" xmlns:vt="http://schemas.openxmlformats.org/officeDocument/2006/docPropsVTypes"/>
</file>