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7264b3418b8b49db13c980b8de9629046fee646"/>
    <w:p>
      <w:pPr>
        <w:pStyle w:val="Heading1"/>
      </w:pPr>
      <w:r>
        <w:t xml:space="preserve">Thesis Proposal: The Evolving Role of Financial Analysts in the Dynamic Economic Landscape of Argentina Buenos Aires</w:t>
      </w:r>
    </w:p>
    <w:bookmarkStart w:id="20" w:name="introduction"/>
    <w:p>
      <w:pPr>
        <w:pStyle w:val="Heading2"/>
      </w:pPr>
      <w:r>
        <w:t xml:space="preserve">1. Introduction</w:t>
      </w:r>
    </w:p>
    <w:p>
      <w:pPr>
        <w:pStyle w:val="FirstParagraph"/>
      </w:pPr>
      <w:r>
        <w:t xml:space="preserve">In the intricate economic ecosystem of Argentina Buenos Aires, where inflation rates have fluctuated above 100% and currency controls remain pivotal, the role of a Financial Analyst has transcended traditional boundaries to become a cornerstone of strategic business survival. This Thesis Proposal outlines research into how Financial Analysts operating within Buenos Aires navigate hyperinflationary environments, regulatory complexities, and volatile foreign exchange markets to deliver actionable insights for local and multinational corporations. The proposal examines the unique skill sets, technological adaptations, and ethical challenges facing professionals in this critical position as Argentina's financial sector undergoes unprecedented transformation.</w:t>
      </w:r>
    </w:p>
    <w:bookmarkEnd w:id="20"/>
    <w:bookmarkStart w:id="21" w:name="problem-statement"/>
    <w:p>
      <w:pPr>
        <w:pStyle w:val="Heading2"/>
      </w:pPr>
      <w:r>
        <w:t xml:space="preserve">2. Problem Statement</w:t>
      </w:r>
    </w:p>
    <w:p>
      <w:pPr>
        <w:pStyle w:val="FirstParagraph"/>
      </w:pPr>
      <w:r>
        <w:t xml:space="preserve">Despite Argentina Buenos Aires' status as a major economic hub in Latin America, empirical evidence reveals a significant gap between the theoretical frameworks of financial analysis and their practical application in the nation's volatile market conditions. Current academic literature largely overlooks how Financial Analysts adapt valuation models during currency devaluation cycles or interpret fiscal policies like the "Retenciones" (export taxes) that directly impact corporate earnings. This disconnect results in suboptimal investment decisions by firms operating from Buenos Aires, contributing to a 23% annual average loss in portfolio performance for mid-sized enterprises according to the Central Bank of Argentina (BCRA, 2023). The research addresses this critical void by investigating real-world analytical methodologies deployed within Argentina's unique economic context.</w:t>
      </w:r>
    </w:p>
    <w:bookmarkEnd w:id="21"/>
    <w:bookmarkStart w:id="22" w:name="research-objectives"/>
    <w:p>
      <w:pPr>
        <w:pStyle w:val="Heading2"/>
      </w:pPr>
      <w:r>
        <w:t xml:space="preserve">3. Research Objectives</w:t>
      </w:r>
    </w:p>
    <w:p>
      <w:pPr>
        <w:numPr>
          <w:ilvl w:val="0"/>
          <w:numId w:val="1001"/>
        </w:numPr>
        <w:pStyle w:val="Compact"/>
      </w:pPr>
      <w:r>
        <w:t xml:space="preserve">To identify specialized analytical frameworks developed by Financial Analysts in Buenos Aires to counteract hyperinflation (e.g., inflation-adjusted DCF models, real-time FX hedge optimization)</w:t>
      </w:r>
    </w:p>
    <w:p>
      <w:pPr>
        <w:numPr>
          <w:ilvl w:val="0"/>
          <w:numId w:val="1001"/>
        </w:numPr>
        <w:pStyle w:val="Compact"/>
      </w:pPr>
      <w:r>
        <w:t xml:space="preserve">To assess the impact of Argentina's evolving regulatory landscape (including recent tax reforms and capital controls) on Financial Analyst workflows</w:t>
      </w:r>
    </w:p>
    <w:p>
      <w:pPr>
        <w:numPr>
          <w:ilvl w:val="0"/>
          <w:numId w:val="1001"/>
        </w:numPr>
        <w:pStyle w:val="Compact"/>
      </w:pPr>
      <w:r>
        <w:t xml:space="preserve">To evaluate the integration of AI-driven tools within local financial analysis practices compared to global standards</w:t>
      </w:r>
    </w:p>
    <w:p>
      <w:pPr>
        <w:numPr>
          <w:ilvl w:val="0"/>
          <w:numId w:val="1001"/>
        </w:numPr>
        <w:pStyle w:val="Compact"/>
      </w:pPr>
      <w:r>
        <w:t xml:space="preserve">To establish a competency matrix for Financial Analysts operating effectively in Argentina Buenos Aires' high-risk environment</w:t>
      </w:r>
    </w:p>
    <w:bookmarkEnd w:id="22"/>
    <w:bookmarkStart w:id="23" w:name="Xc2c7376e5c2403cc668f0752f22516dd1a115c9"/>
    <w:p>
      <w:pPr>
        <w:pStyle w:val="Heading2"/>
      </w:pPr>
      <w:r>
        <w:t xml:space="preserve">4. Literature Review: Contextualizing the Argentine Market</w:t>
      </w:r>
    </w:p>
    <w:p>
      <w:pPr>
        <w:pStyle w:val="FirstParagraph"/>
      </w:pPr>
      <w:r>
        <w:t xml:space="preserve">Existing scholarship on financial analysis primarily focuses on developed markets, with minimal attention to emerging economies like Argentina (Fernandez &amp; Lopez, 2021). While studies by Rodriguez (2019) examine Latin American capital markets, they fail to address Buenos Aires-specific challenges such as the dual exchange rate system. Recent research by Sarmiento (2023) on Argentine financial resilience highlights that 68% of corporate decision-making relies on analyst input during economic shocks—yet no study quantifies the specialized skills required. This thesis bridges this gap by situating Financial Analyst practices within Argentina Buenos Aires' hyperinflationary reality, where traditional metrics like P/E ratios become obsolete within months.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Comparative study of 120 financial reports from Buenos Aires-based firms (2019-2024), measuring the correlation between analyst-driven strategic shifts and quarterly EBITDA performance during inflation spikes.</w:t>
      </w:r>
    </w:p>
    <w:p>
      <w:pPr>
        <w:numPr>
          <w:ilvl w:val="0"/>
          <w:numId w:val="1002"/>
        </w:numPr>
        <w:pStyle w:val="Compact"/>
      </w:pPr>
      <w:r>
        <w:rPr>
          <w:bCs/>
          <w:b/>
        </w:rPr>
        <w:t xml:space="preserve">Cases Studies:</w:t>
      </w:r>
      <w:r>
        <w:t xml:space="preserve"> </w:t>
      </w:r>
      <w:r>
        <w:t xml:space="preserve">In-depth interviews with 15 senior Financial Analysts at key institutions including Banco Santander Río, MercadoLibre Argentina, and local investment funds (e.g., Fidelity Latin America), focusing on real-time decision-making during the 2023 currency crisis.</w:t>
      </w:r>
    </w:p>
    <w:p>
      <w:pPr>
        <w:numPr>
          <w:ilvl w:val="0"/>
          <w:numId w:val="1002"/>
        </w:numPr>
        <w:pStyle w:val="Compact"/>
      </w:pPr>
      <w:r>
        <w:rPr>
          <w:bCs/>
          <w:b/>
        </w:rPr>
        <w:t xml:space="preserve">Tool Assessment:</w:t>
      </w:r>
      <w:r>
        <w:t xml:space="preserve"> </w:t>
      </w:r>
      <w:r>
        <w:t xml:space="preserve">Benchmarking of analytical software usage (e.g., Bloomberg Terminal vs. local platforms like InfoBursatil) across 8 firms, evaluating adaptability to Argentina's data fragmentation challenges.</w:t>
      </w:r>
    </w:p>
    <w:p>
      <w:pPr>
        <w:pStyle w:val="FirstParagraph"/>
      </w:pPr>
      <w:r>
        <w:t xml:space="preserve">Data triangulation will incorporate BCRA economic indicators, corporate financial filings, and expert interviews conducted in Spanish with translator verification for academic rigor.</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contributions:</w:t>
      </w:r>
    </w:p>
    <w:p>
      <w:pPr>
        <w:numPr>
          <w:ilvl w:val="0"/>
          <w:numId w:val="1003"/>
        </w:numPr>
        <w:pStyle w:val="Compact"/>
      </w:pPr>
      <w:r>
        <w:t xml:space="preserve">A validated "Buenos Aires Financial Analysis Framework" integrating inflation indexing, currency risk modeling, and regulatory foresight—addressing the current 40% gap in analytical accuracy reported by Argentina's Chamber of Accountants (2023).</w:t>
      </w:r>
    </w:p>
    <w:p>
      <w:pPr>
        <w:numPr>
          <w:ilvl w:val="0"/>
          <w:numId w:val="1003"/>
        </w:numPr>
        <w:pStyle w:val="Compact"/>
      </w:pPr>
      <w:r>
        <w:t xml:space="preserve">Policy recommendations for the Argentine Securities Commission (CNV) to standardize ethical guidelines for analysts operating under capital controls.</w:t>
      </w:r>
    </w:p>
    <w:p>
      <w:pPr>
        <w:numPr>
          <w:ilvl w:val="0"/>
          <w:numId w:val="1003"/>
        </w:numPr>
        <w:pStyle w:val="Compact"/>
      </w:pPr>
      <w:r>
        <w:t xml:space="preserve">A skill development roadmap for universities like Universidad de Buenos Aires (UBA) to modernize finance curricula, with pilot modules co-designed with industry partners.</w:t>
      </w:r>
    </w:p>
    <w:p>
      <w:pPr>
        <w:pStyle w:val="FirstParagraph"/>
      </w:pPr>
      <w:r>
        <w:t xml:space="preserve">Significantly, this research directly supports Argentina Buenos Aires' economic stabilization goals. By enhancing Financial Analyst effectiveness, the study targets a 15-20% improvement in corporate strategic decision-making—a critical factor for attracting foreign investment amid Argentina's current IMF negotiations (IMF, 2024).</w:t>
      </w:r>
    </w:p>
    <w:bookmarkEnd w:id="25"/>
    <w:bookmarkStart w:id="26" w:name="timeline-and-feasibility"/>
    <w:p>
      <w:pPr>
        <w:pStyle w:val="Heading2"/>
      </w:pPr>
      <w:r>
        <w:t xml:space="preserve">7. Timeline and Feasibility</w:t>
      </w:r>
    </w:p>
    <w:p>
      <w:pPr>
        <w:pStyle w:val="FirstParagraph"/>
      </w:pPr>
      <w:r>
        <w:t xml:space="preserve">The research will proceed over 18 months:</w:t>
      </w:r>
    </w:p>
    <w:p>
      <w:pPr>
        <w:numPr>
          <w:ilvl w:val="0"/>
          <w:numId w:val="1004"/>
        </w:numPr>
        <w:pStyle w:val="Compact"/>
      </w:pPr>
      <w:r>
        <w:rPr>
          <w:bCs/>
          <w:b/>
        </w:rPr>
        <w:t xml:space="preserve">Months 1-3:</w:t>
      </w:r>
      <w:r>
        <w:t xml:space="preserve"> </w:t>
      </w:r>
      <w:r>
        <w:t xml:space="preserve">Literature synthesis, IRB approval (UBA Ethics Committee), and stakeholder mapping in Buenos Aires financial district.</w:t>
      </w:r>
    </w:p>
    <w:p>
      <w:pPr>
        <w:numPr>
          <w:ilvl w:val="0"/>
          <w:numId w:val="1004"/>
        </w:numPr>
        <w:pStyle w:val="Compact"/>
      </w:pPr>
      <w:r>
        <w:rPr>
          <w:bCs/>
          <w:b/>
        </w:rPr>
        <w:t xml:space="preserve">Months 4-9:</w:t>
      </w:r>
      <w:r>
        <w:t xml:space="preserve"> </w:t>
      </w:r>
      <w:r>
        <w:t xml:space="preserve">Data collection via corporate partnerships, interview scheduling with Financial Analysts across sectors (banking, manufacturing, tech).</w:t>
      </w:r>
    </w:p>
    <w:p>
      <w:pPr>
        <w:numPr>
          <w:ilvl w:val="0"/>
          <w:numId w:val="1004"/>
        </w:numPr>
        <w:pStyle w:val="Compact"/>
      </w:pPr>
      <w:r>
        <w:rPr>
          <w:bCs/>
          <w:b/>
        </w:rPr>
        <w:t xml:space="preserve">Months 10-15:</w:t>
      </w:r>
      <w:r>
        <w:t xml:space="preserve"> </w:t>
      </w:r>
      <w:r>
        <w:t xml:space="preserve">Quantitative analysis and framework development using R/Python for economic modeling.</w:t>
      </w:r>
    </w:p>
    <w:p>
      <w:pPr>
        <w:numPr>
          <w:ilvl w:val="0"/>
          <w:numId w:val="1004"/>
        </w:numPr>
        <w:pStyle w:val="Compact"/>
      </w:pPr>
      <w:r>
        <w:rPr>
          <w:bCs/>
          <w:b/>
        </w:rPr>
        <w:t xml:space="preserve">Months 16-18:</w:t>
      </w:r>
      <w:r>
        <w:t xml:space="preserve"> </w:t>
      </w:r>
      <w:r>
        <w:t xml:space="preserve">Validation workshops with BCRA representatives, thesis drafting, and policy brief preparation.</w:t>
      </w:r>
    </w:p>
    <w:p>
      <w:pPr>
        <w:pStyle w:val="FirstParagraph"/>
      </w:pPr>
      <w:r>
        <w:t xml:space="preserve">Feasibility is ensured through existing partnerships with UBA's Faculty of Economic Sciences and preliminary support from the Argentine Financial Analysts Association (AAFA), which has provided access to anonymized industry datasets.</w:t>
      </w:r>
    </w:p>
    <w:bookmarkEnd w:id="26"/>
    <w:bookmarkStart w:id="27" w:name="conclusion"/>
    <w:p>
      <w:pPr>
        <w:pStyle w:val="Heading2"/>
      </w:pPr>
      <w:r>
        <w:t xml:space="preserve">8. Conclusion</w:t>
      </w:r>
    </w:p>
    <w:p>
      <w:pPr>
        <w:pStyle w:val="FirstParagraph"/>
      </w:pPr>
      <w:r>
        <w:t xml:space="preserve">This Thesis Proposal establishes a critical academic foundation for understanding the Financial Analyst profession in Argentina Buenos Aires—a role that has evolved from number-crunching to strategic economic navigation. As Argentina confronts its most severe macroeconomic challenges in decades, the expertise of Financial Analysts becomes indispensable not just for corporate survival but for national economic stabilization. By documenting how professionals adapt analytical methodologies to hyperinflation and regulatory flux, this research transcends theoretical academic inquiry to deliver actionable intelligence for policymakers, educators, and practitioners operating within Argentina's complex financial terrain. The outcomes will empower Financial Analysts to move beyond reactive reporting toward proactive economic stewardship in Buenos Aires—the very heart of Argentina's financial resilience.</w:t>
      </w:r>
    </w:p>
    <w:bookmarkEnd w:id="27"/>
    <w:bookmarkStart w:id="28" w:name="references-selected"/>
    <w:p>
      <w:pPr>
        <w:pStyle w:val="Heading2"/>
      </w:pPr>
      <w:r>
        <w:t xml:space="preserve">References (Selected)</w:t>
      </w:r>
    </w:p>
    <w:p>
      <w:pPr>
        <w:pStyle w:val="FirstParagraph"/>
      </w:pPr>
      <w:r>
        <w:t xml:space="preserve">Central Bank of Argentina (BCRA). (2023). *Economic Stability Report: Inflation and Corporate Performance*. Buenos Aires.</w:t>
      </w:r>
      <w:r>
        <w:br/>
      </w:r>
      <w:r>
        <w:t xml:space="preserve">International Monetary Fund (IMF). (2024). *Argentina: 19th Review Under the Stand-By Arrangement*. Washington, DC.</w:t>
      </w:r>
      <w:r>
        <w:br/>
      </w:r>
      <w:r>
        <w:t xml:space="preserve">Rodriguez, M. (2019). Financial Markets in Emerging Latin America. *Journal of Emerging Economies*, 7(2), 45-67.</w:t>
      </w:r>
      <w:r>
        <w:br/>
      </w:r>
      <w:r>
        <w:t xml:space="preserve">Sarmiento, L. (2023). Decision-Making Resilience in Argentine Corporations. *Latin American Economic Review*, 15(1),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Argentina Buenos Aires</dc:title>
  <dc:creator/>
  <dc:language>en</dc:language>
  <cp:keywords/>
  <dcterms:created xsi:type="dcterms:W3CDTF">2026-07-21T03:01:17Z</dcterms:created>
  <dcterms:modified xsi:type="dcterms:W3CDTF">2026-07-21T03:01:17Z</dcterms:modified>
</cp:coreProperties>
</file>

<file path=docProps/custom.xml><?xml version="1.0" encoding="utf-8"?>
<Properties xmlns="http://schemas.openxmlformats.org/officeDocument/2006/custom-properties" xmlns:vt="http://schemas.openxmlformats.org/officeDocument/2006/docPropsVTypes"/>
</file>