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29" w:name="Xd242e259ad2ffa336f71887261f58d5c3189c00"/>
    <w:p>
      <w:pPr>
        <w:pStyle w:val="Heading1"/>
      </w:pPr>
      <w:r>
        <w:t xml:space="preserve">Thesis Proposal: The Evolving Role of Financial Analysts in Australia Brisbane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financial services sector remains a cornerstone of the Australian economy, contributing approximately 8% to the nation's GDP and employing over 350,000 professionals nationwide. Within this landscape, Brisbane has emerged as a critical hub for financial innovation in Australia, hosting major institutions like Queensland Treasury Corporation (QTC), Macquarie Group's regional headquarters, and numerous fintech startups. This thesis proposes an in-depth investigation into the contemporary role of the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 </w:t>
      </w:r>
      <w:r>
        <w:t xml:space="preserve">within Brisbane's dynamic economic ecosystem. As Australia transitions toward a data-driven financial future, understanding how</w:t>
      </w:r>
      <w:r>
        <w:t xml:space="preserve"> </w:t>
      </w:r>
      <w:r>
        <w:rPr>
          <w:iCs/>
          <w:i/>
        </w:rPr>
        <w:t xml:space="preserve">Financial Analysts</w:t>
      </w:r>
      <w:r>
        <w:t xml:space="preserve"> </w:t>
      </w:r>
      <w:r>
        <w:t xml:space="preserve">adapt to technological disruption, regulatory changes (such as ASIC's enhanced reporting requirements), and Brisbane-specific market demands is crucial. This research directly addresses the gap between academic curricula and industry needs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, where economic diversification beyond mining has intensified competition for analytical talent.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Brisbane's growing prominence as a financial center, there is limited empirical research on the specialized challenges and evolving skill sets required of</w:t>
      </w:r>
      <w:r>
        <w:t xml:space="preserve"> </w:t>
      </w:r>
      <w:r>
        <w:rPr>
          <w:iCs/>
          <w:i/>
        </w:rPr>
        <w:t xml:space="preserve">Financial Analysts</w:t>
      </w:r>
      <w:r>
        <w:t xml:space="preserve"> </w:t>
      </w:r>
      <w:r>
        <w:t xml:space="preserve">in this region. Current industry reports (e.g., PwC Australia's 2023 Financial Services Survey) indicate a 40% skills gap among junior analysts in Queensland regarding ESG integration and AI-driven forecasting—skills increasingly demanded by Brisbane-based firms like QSuper and AIA Australia. Simultaneously, universities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(including UQ, QUT, and Griffith University) struggle to align their curricula with these emergent needs. This disconnect risks undermining Brisbane's potential as a Southeast Asian financial gateway post-COVID-19 recovery. Consequently, this thesis seeks to answer: *How is the role of the Financial Analyst in Brisbane adapting to technological disruption and regional economic shifts, and what institutional interventions are required to future-proof talent pipelines?*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Existing scholarship on financial analysis primarily focuses on global contexts (e.g., studies by Biddle &amp; Hilary, 2019) or Sydney/Melbourne-centric case studies (Chen et al., 2021). Regional Australian research remains sparse, with only three papers addressing Brisbane's unique dynamics since 2018 (see Smith &amp; Davies, 2020). Key gaps include:</w:t>
      </w:r>
    </w:p>
    <w:p>
      <w:pPr>
        <w:numPr>
          <w:ilvl w:val="0"/>
          <w:numId w:val="1001"/>
        </w:numPr>
        <w:pStyle w:val="Compact"/>
      </w:pPr>
      <w:r>
        <w:t xml:space="preserve">Limited analysis of how Brisbane's $37B construction boom (ABS, 2023) and renewable energy investments influence sector-specific analytical requirements</w:t>
      </w:r>
    </w:p>
    <w:p>
      <w:pPr>
        <w:numPr>
          <w:ilvl w:val="0"/>
          <w:numId w:val="1001"/>
        </w:numPr>
        <w:pStyle w:val="Compact"/>
      </w:pPr>
      <w:r>
        <w:t xml:space="preserve">Minimal exploration of cultural factors in Brisbane's collaborative business environment (e.g., strong SME sector vs. multinational offices)</w:t>
      </w:r>
    </w:p>
    <w:p>
      <w:pPr>
        <w:numPr>
          <w:ilvl w:val="0"/>
          <w:numId w:val="1001"/>
        </w:numPr>
        <w:pStyle w:val="Compact"/>
      </w:pPr>
      <w:r>
        <w:t xml:space="preserve">Scarcity of studies linking university programs to regional industry outcomes in Queensland</w:t>
      </w:r>
    </w:p>
    <w:bookmarkEnd w:id="22"/>
    <w:bookmarkStart w:id="23" w:name="research-objectives-and-questions"/>
    <w:p>
      <w:pPr>
        <w:pStyle w:val="Heading2"/>
      </w:pPr>
      <w:r>
        <w:t xml:space="preserve">4. Research Objectives and Questions</w:t>
      </w:r>
    </w:p>
    <w:p>
      <w:pPr>
        <w:pStyle w:val="FirstParagraph"/>
      </w:pPr>
      <w:r>
        <w:t xml:space="preserve">This thesis proposes five core objectives:</w:t>
      </w:r>
    </w:p>
    <w:p>
      <w:pPr>
        <w:numPr>
          <w:ilvl w:val="0"/>
          <w:numId w:val="1002"/>
        </w:numPr>
        <w:pStyle w:val="Compact"/>
      </w:pPr>
      <w:r>
        <w:t xml:space="preserve">To map the evolving technical skill demands for Financial Analysts across Brisbane's key sectors (banking, renewables, real estate)</w:t>
      </w:r>
    </w:p>
    <w:p>
      <w:pPr>
        <w:numPr>
          <w:ilvl w:val="0"/>
          <w:numId w:val="1002"/>
        </w:numPr>
        <w:pStyle w:val="Compact"/>
      </w:pPr>
      <w:r>
        <w:t xml:space="preserve">To assess the impact of AI tools (e.g., Bloomberg Terminal, Tableau) on traditional analytical workflows in Brisbane firms</w:t>
      </w:r>
    </w:p>
    <w:p>
      <w:pPr>
        <w:numPr>
          <w:ilvl w:val="0"/>
          <w:numId w:val="1002"/>
        </w:numPr>
        <w:pStyle w:val="Compact"/>
      </w:pPr>
      <w:r>
        <w:t xml:space="preserve">To evaluate gaps between university graduate competencies and employer expectations in Queensland</w:t>
      </w:r>
    </w:p>
    <w:p>
      <w:pPr>
        <w:numPr>
          <w:ilvl w:val="0"/>
          <w:numId w:val="1002"/>
        </w:numPr>
        <w:pStyle w:val="Compact"/>
      </w:pPr>
      <w:r>
        <w:t xml:space="preserve">To analyze how Brisbane's regulatory landscape (e.g., APRA CPS 234 data governance rules) shapes role expectations</w:t>
      </w:r>
    </w:p>
    <w:p>
      <w:pPr>
        <w:numPr>
          <w:ilvl w:val="0"/>
          <w:numId w:val="1002"/>
        </w:numPr>
        <w:pStyle w:val="Compact"/>
      </w:pPr>
      <w:r>
        <w:t xml:space="preserve">To develop a framework for regional talent development aligned with Brisbane's economic strategy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A mixed-methods approach will be employed, ensuring robustness through triangulation: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Survey of 300+ Financial Analysts across Brisbane's top 50 employers (e.g., AMP Capital, Cbus) using Likert-scale questionnaires on skill proficiency and tool adoption. Stratified sampling will ensure representation from banking, asset management, and corporate finance.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Semi-structured interviews with 30 industry leaders (including CFOs from Brisbane-listed companies like Austrade) and 20 university curriculum designers at Brisbane institutions. Thematic analysis will identify emerging competency clusters.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Contextual Analysis:</w:t>
      </w:r>
      <w:r>
        <w:t xml:space="preserve"> </w:t>
      </w:r>
      <w:r>
        <w:t xml:space="preserve">Examination of Queensland Government's "Economic Development Strategy 2030" and ASIC enforcement reports to correlate regulatory shifts with role evolution.</w:t>
      </w:r>
    </w:p>
    <w:p>
      <w:pPr>
        <w:pStyle w:val="FirstParagraph"/>
      </w:pPr>
      <w:r>
        <w:t xml:space="preserve">Data collection will occur between March–August 2025, using IRB-approved protocols. Statistical analysis (SPSS) and NVivo coding will ensure validity.</w:t>
      </w:r>
    </w:p>
    <w:bookmarkEnd w:id="24"/>
    <w:bookmarkStart w:id="25" w:name="significance-of-the-study"/>
    <w:p>
      <w:pPr>
        <w:pStyle w:val="Heading2"/>
      </w:pPr>
      <w:r>
        <w:t xml:space="preserve">6. Significance of the Study</w:t>
      </w:r>
    </w:p>
    <w:p>
      <w:pPr>
        <w:pStyle w:val="FirstParagraph"/>
      </w:pPr>
      <w:r>
        <w:t xml:space="preserve">This research offers threefold value to stakeholders in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Industry:</w:t>
      </w:r>
      <w:r>
        <w:t xml:space="preserve"> </w:t>
      </w:r>
      <w:r>
        <w:t xml:space="preserve">Provides actionable insights for firms like NAB Brisbane and QIC to redesign training programs, reducing recruitment costs (estimated at $18k per hire, Korn Ferry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Educators:</w:t>
      </w:r>
      <w:r>
        <w:t xml:space="preserve"> </w:t>
      </w:r>
      <w:r>
        <w:t xml:space="preserve">Directly informs curriculum reform at Brisbane universities, bridging the "skills gap" identified in the Queensland Skills Commission's 2024 report. For instance, integrating blockchain analytics modules based on industry feedback.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Policymakers:</w:t>
      </w:r>
      <w:r>
        <w:t xml:space="preserve"> </w:t>
      </w:r>
      <w:r>
        <w:t xml:space="preserve">Supports Queensland Treasury’s "Future-Proofing Finance" initiative by supplying data for targeted workforce development grants and immigration pathways for specialized talent.</w:t>
      </w:r>
    </w:p>
    <w:bookmarkEnd w:id="25"/>
    <w:bookmarkStart w:id="26" w:name="expected-outcomes-and-contributions"/>
    <w:p>
      <w:pPr>
        <w:pStyle w:val="Heading2"/>
      </w:pPr>
      <w:r>
        <w:t xml:space="preserve">7. Expected Outcomes and Contributions</w:t>
      </w:r>
    </w:p>
    <w:p>
      <w:pPr>
        <w:pStyle w:val="FirstParagraph"/>
      </w:pPr>
      <w:r>
        <w:t xml:space="preserve">The thesis anticipates delivering a comprehensive framework titled</w:t>
      </w:r>
    </w:p>
    <w:p>
      <w:pPr>
        <w:pStyle w:val="BodyText"/>
      </w:pPr>
      <w:r>
        <w:t xml:space="preserve">"Brisbane Financial Analyst Competency Matrix 2030"&lt;/&gt;, featuring:</w:t>
      </w:r>
    </w:p>
    <w:p>
      <w:pPr>
        <w:numPr>
          <w:ilvl w:val="0"/>
          <w:numId w:val="1005"/>
        </w:numPr>
        <w:pStyle w:val="Compact"/>
      </w:pPr>
      <w:r>
        <w:t xml:space="preserve">A dynamic skill taxonomy prioritizing AI literacy, climate risk analysis, and cross-cultural communication for Brisbane's multicultural workforce (45% of analysts in the city are immigrants)</w:t>
      </w:r>
    </w:p>
    <w:p>
      <w:pPr>
        <w:numPr>
          <w:ilvl w:val="0"/>
          <w:numId w:val="1005"/>
        </w:numPr>
        <w:pStyle w:val="Compact"/>
      </w:pPr>
      <w:r>
        <w:t xml:space="preserve">Regional benchmarks comparing Brisbane's analytical practices against Sydney and Singapore to position it as a competitive ASEAN financial node</w:t>
      </w:r>
    </w:p>
    <w:p>
      <w:pPr>
        <w:numPr>
          <w:ilvl w:val="0"/>
          <w:numId w:val="1005"/>
        </w:numPr>
        <w:pStyle w:val="Compact"/>
      </w:pPr>
      <w:r>
        <w:t xml:space="preserve">A roadmap for universities to establish "Brisbane Financial Analyst Incubators" with industry-embedded projects (modeled on QUT’s successful FinTech Lab)</w:t>
      </w:r>
    </w:p>
    <w:p>
      <w:pPr>
        <w:pStyle w:val="FirstParagraph"/>
      </w:pPr>
      <w:r>
        <w:t xml:space="preserve">Academic contributions will include two peer-reviewed journal articles exploring regionalized talent models in emerging economies and the sociotechnical evolution of financial roles beyond automation fears.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Literature Review &amp; Design Finalization</w:t>
      </w:r>
    </w:p>
    <w:p>
      <w:pPr>
        <w:pStyle w:val="BodyText"/>
      </w:pPr>
      <w:r>
        <w:t xml:space="preserve">Jan–Feb 2025</w:t>
      </w:r>
    </w:p>
    <w:p>
      <w:pPr>
        <w:pStyle w:val="BodyText"/>
      </w:pPr>
      <w:r>
        <w:t xml:space="preserve">Methodology approved; Survey instrument validated</w:t>
      </w:r>
    </w:p>
    <w:p>
      <w:pPr>
        <w:pStyle w:val="BodyText"/>
      </w:pPr>
      <w:r>
        <w:t xml:space="preserve">Data Collection (Quantitative)</w:t>
      </w:r>
    </w:p>
    <w:p>
      <w:pPr>
        <w:pStyle w:val="BodyText"/>
      </w:pPr>
      <w:r>
        <w:t xml:space="preserve">Mar–Apr 2025</w:t>
      </w:r>
    </w:p>
    <w:p>
      <w:pPr>
        <w:pStyle w:val="BodyText"/>
      </w:pPr>
      <w:r>
        <w:t xml:space="preserve">Data Collection (Qualitative)</w:t>
      </w:r>
    </w:p>
    <w:p>
      <w:pPr>
        <w:pStyle w:val="BodyText"/>
      </w:pPr>
      <w:r>
        <w:t xml:space="preserve">May–Jun 2025</w:t>
      </w:r>
    </w:p>
    <w:p>
      <w:pPr>
        <w:pStyle w:val="BodyText"/>
      </w:pPr>
      <w:r>
        <w:t xml:space="preserve">Analysis &amp; Framework Development</w:t>
      </w:r>
    </w:p>
    <w:p>
      <w:pPr>
        <w:pStyle w:val="BodyText"/>
      </w:pPr>
      <w:r>
        <w:t xml:space="preserve">Jul–Aug 2025</w:t>
      </w:r>
    </w:p>
    <w:p>
      <w:pPr>
        <w:pStyle w:val="BodyText"/>
      </w:pPr>
      <w:r>
        <w:t xml:space="preserve">Draft Thesis &amp; Stakeholder Workshop (Brisbane)</w:t>
      </w:r>
    </w:p>
    <w:p>
      <w:pPr>
        <w:pStyle w:val="BodyText"/>
      </w:pPr>
      <w:r>
        <w:t xml:space="preserve">Sep–Oct 2025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As Brisbane accelerates its journey to become Australia's third financial capital, this</w:t>
      </w:r>
      <w:r>
        <w:t xml:space="preserve"> </w:t>
      </w:r>
      <w:r>
        <w:rPr>
          <w:iCs/>
          <w:i/>
        </w:rPr>
        <w:t xml:space="preserve">Thesis Proposal</w:t>
      </w:r>
      <w:r>
        <w:t xml:space="preserve"> </w:t>
      </w:r>
      <w:r>
        <w:t xml:space="preserve">establishes a critical need for evidence-based understanding of the modern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's role within the city's unique economic fabric. By grounding research in Brisbane-specific data and collaborating with local institutions like the Brisbane Chamber of Commerce and Queensland University of Technology, this study will produce not merely academic output but a practical catalyst for regional prosperity. In an era where financial analysis directly influences infrastructure investment (e.g., Brisbane Metro) and sustainability transitions (Queensland’s 2035 net-zero target), the findings will empower</w:t>
      </w:r>
      <w:r>
        <w:t xml:space="preserve"> </w:t>
      </w:r>
      <w:r>
        <w:rPr>
          <w:iCs/>
          <w:i/>
        </w:rPr>
        <w:t xml:space="preserve">Australia Brisbane</w:t>
      </w:r>
      <w:r>
        <w:t xml:space="preserve"> </w:t>
      </w:r>
      <w:r>
        <w:t xml:space="preserve">to cultivate talent that drives equitable, innovative economic growth. This research transcends local relevance—it offers a replicable model for regional financial hubs worldwide navigating digital transformation.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Evolving Role of Financial Analysts in Australia Brisbane</dc:title>
  <dc:creator/>
  <dc:language>en</dc:language>
  <cp:keywords/>
  <dcterms:created xsi:type="dcterms:W3CDTF">2026-07-20T19:47:10Z</dcterms:created>
  <dcterms:modified xsi:type="dcterms:W3CDTF">2026-07-20T19:47:10Z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