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Dhaka,</w:t>
      </w:r>
      <w:r>
        <w:t xml:space="preserve"> </w:t>
      </w:r>
      <w:r>
        <w:t xml:space="preserve">Bangladesh</w:t>
      </w:r>
    </w:p>
    <w:bookmarkStart w:id="28" w:name="X4d2daf8cad891cb389c53d29660fa526af8abf1"/>
    <w:p>
      <w:pPr>
        <w:pStyle w:val="Heading1"/>
      </w:pPr>
      <w:r>
        <w:t xml:space="preserve">Thesis Proposal: The Evolving Role of Financial Analysts in Dhaka, Bangladesh's Economic Hub</w:t>
      </w:r>
    </w:p>
    <w:bookmarkStart w:id="20" w:name="i.-introduction"/>
    <w:p>
      <w:pPr>
        <w:pStyle w:val="Heading2"/>
      </w:pPr>
      <w:r>
        <w:t xml:space="preserve">I. Introduction</w:t>
      </w:r>
    </w:p>
    <w:p>
      <w:pPr>
        <w:pStyle w:val="FirstParagraph"/>
      </w:pPr>
      <w:r>
        <w:t xml:space="preserve">The financial sector represents the backbone of economic growth in Bangladesh, with Dhaka emerging as the nation's undisputed financial capital. As the country accelerates towards its 'Digital Bangladesh' vision and aims for upper-middle-income status by 2031, the demand for sophisticated financial analysis has surged exponentially. Financial Analysts have transitioned from mere number-crunchers to strategic decision-makers in Dhaka's dynamic market landscape, influencing investment flows in stock exchanges, banking corridors of Gulshan and Dhanmondi, and burgeoning fintech startups. This thesis proposes a comprehensive study examining the professional evolution, challenges, and future trajectory of Financial Analysts within Bangladesh's unique economic context—specifically focusing on Dhaka as the epicenter of financial innovation. The research will critically evaluate how these professionals navigate local market peculiarities while meeting global standards in an emerging economy.</w:t>
      </w:r>
    </w:p>
    <w:bookmarkEnd w:id="20"/>
    <w:bookmarkStart w:id="21" w:name="ii.-problem-statement"/>
    <w:p>
      <w:pPr>
        <w:pStyle w:val="Heading2"/>
      </w:pPr>
      <w:r>
        <w:t xml:space="preserve">II. Problem Statement</w:t>
      </w:r>
    </w:p>
    <w:p>
      <w:pPr>
        <w:pStyle w:val="FirstParagraph"/>
      </w:pPr>
      <w:r>
        <w:t xml:space="preserve">Despite Bangladesh's impressive GDP growth (6.5% in 2023) and the Dhaka Stock Exchange's (DSE) expansion to over 400 listed companies, a critical gap persists in the professionalization of Financial Analysis. Current market practices reveal three interconnected challenges: First, most Financial Analysts in Dhaka rely on outdated methodologies due to insufficient training aligned with international standards (CFA/CAIA frameworks). Second, local market complexities—such as pervasive informal sector transactions (constituting 70% of GDP), volatile remittance inflows, and regulatory ambiguities—remain inadequately addressed in academic literature. Third, a skills mismatch exists between university curricula in Dhaka institutions (e.g., BUET, DU) and industry needs; 68% of finance graduates lack proficiency in financial modeling using local data (Bangladesh Bank Survey, 2023). Consequently, investment decisions often lack robust analytical foundations, exposing investors to preventable risks. This proposal addresses the urgent need for context-specific research to elevate Financial Analyst practices in Dhaka's rapidly evolving market ecosystem.</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professional landscape of Financial Analysts across Dhaka's banking, investment, and corporate sectors through structured fieldwork.</w:t>
      </w:r>
    </w:p>
    <w:p>
      <w:pPr>
        <w:numPr>
          <w:ilvl w:val="0"/>
          <w:numId w:val="1001"/>
        </w:numPr>
        <w:pStyle w:val="Compact"/>
      </w:pPr>
      <w:r>
        <w:t xml:space="preserve">To identify key technical (e.g., data analytics proficiency) and contextual (e.g., understanding local regulatory nuances) competencies that differentiate high-impact Financial Analysts in Dhaka.</w:t>
      </w:r>
    </w:p>
    <w:p>
      <w:pPr>
        <w:numPr>
          <w:ilvl w:val="0"/>
          <w:numId w:val="1001"/>
        </w:numPr>
        <w:pStyle w:val="Compact"/>
      </w:pPr>
      <w:r>
        <w:t xml:space="preserve">To assess how globalization trends (e.g., fintech adoption, ESG integration) are reshaping the role of Financial Analysts within Bangladesh's national context.</w:t>
      </w:r>
    </w:p>
    <w:p>
      <w:pPr>
        <w:numPr>
          <w:ilvl w:val="0"/>
          <w:numId w:val="1001"/>
        </w:numPr>
        <w:pStyle w:val="Compact"/>
      </w:pPr>
      <w:r>
        <w:t xml:space="preserve">To develop a culturally responsive competency framework for Financial Analyst training tailored to Dhaka's market realities, bridging the academia-industry gap.</w:t>
      </w:r>
    </w:p>
    <w:bookmarkEnd w:id="22"/>
    <w:bookmarkStart w:id="23" w:name="iv.-literature-review-synthesis"/>
    <w:p>
      <w:pPr>
        <w:pStyle w:val="Heading2"/>
      </w:pPr>
      <w:r>
        <w:t xml:space="preserve">IV. Literature Review (Synthesis)</w:t>
      </w:r>
    </w:p>
    <w:p>
      <w:pPr>
        <w:pStyle w:val="FirstParagraph"/>
      </w:pPr>
      <w:r>
        <w:t xml:space="preserve">Existing scholarship on financial analysis predominantly focuses on Western or advanced emerging markets like India and South Korea, overlooking Bangladesh's institutional distinctiveness. Studies by Rahman (2021) highlight Dhaka's "informal finance dominance" as a barrier to standardized analysis, while Ahmed &amp; Karim (2022) note the underutilization of mobile financial data in analyst workflows. However, no research has holistically examined how Financial Analysts in Bangladesh Dhaka operationalize these challenges. The World Bank's 2023 report on "Financial Inclusion in South Asia" identifies Bangladesh as a case study for market-specific innovation, yet neglects the human capital dimension—specifically the Financial Analyst's role. This thesis bridges this gap by centering Dhaka's unique economic tapestry where formal and informal finance intersect, creating both constraints and opportunities for analytical excellence.</w:t>
      </w:r>
    </w:p>
    <w:bookmarkEnd w:id="23"/>
    <w:bookmarkStart w:id="24" w:name="v.-methodology"/>
    <w:p>
      <w:pPr>
        <w:pStyle w:val="Heading2"/>
      </w:pPr>
      <w:r>
        <w:t xml:space="preserve">V. Methodology</w:t>
      </w:r>
    </w:p>
    <w:p>
      <w:pPr>
        <w:pStyle w:val="FirstParagraph"/>
      </w:pPr>
      <w:r>
        <w:t xml:space="preserve">This mixed-methods study employs three sequential phases:</w:t>
      </w:r>
    </w:p>
    <w:p>
      <w:pPr>
        <w:numPr>
          <w:ilvl w:val="0"/>
          <w:numId w:val="1002"/>
        </w:numPr>
        <w:pStyle w:val="Compact"/>
      </w:pPr>
      <w:r>
        <w:rPr>
          <w:bCs/>
          <w:b/>
        </w:rPr>
        <w:t xml:space="preserve">Qualitative Phase:</w:t>
      </w:r>
      <w:r>
        <w:t xml:space="preserve"> </w:t>
      </w:r>
      <w:r>
        <w:t xml:space="preserve">In-depth interviews with 30 Financial Analysts (15 from multinational firms like BRAC, 10 from local institutions including Prime Bank, and 5 from DSE-listed corporations) across Dhaka. Sampling will prioritize gender diversity (40% women) to address the sector's gender gap.</w:t>
      </w:r>
    </w:p>
    <w:p>
      <w:pPr>
        <w:numPr>
          <w:ilvl w:val="0"/>
          <w:numId w:val="1002"/>
        </w:numPr>
        <w:pStyle w:val="Compact"/>
      </w:pPr>
      <w:r>
        <w:rPr>
          <w:bCs/>
          <w:b/>
        </w:rPr>
        <w:t xml:space="preserve">Quantitative Phase:</w:t>
      </w:r>
      <w:r>
        <w:t xml:space="preserve"> </w:t>
      </w:r>
      <w:r>
        <w:t xml:space="preserve">A structured survey distributed to 200 Financial Analysts in Dhaka via Bangladesh Association of Financial Analysts (BAFA), measuring competency gaps using a validated 5-point Likert scale instrument.</w:t>
      </w:r>
    </w:p>
    <w:p>
      <w:pPr>
        <w:numPr>
          <w:ilvl w:val="0"/>
          <w:numId w:val="1002"/>
        </w:numPr>
        <w:pStyle w:val="Compact"/>
      </w:pPr>
      <w:r>
        <w:rPr>
          <w:bCs/>
          <w:b/>
        </w:rPr>
        <w:t xml:space="preserve">Case Analysis:</w:t>
      </w:r>
      <w:r>
        <w:t xml:space="preserve"> </w:t>
      </w:r>
      <w:r>
        <w:t xml:space="preserve">Comparative study of two contrasting Dhaka-based firms—one traditional (e.g., Dutch-Bangla Bank) and one fintech-driven (e.g., bKash)—to evaluate how Financial Analyst roles adapt to different operational models.</w:t>
      </w:r>
    </w:p>
    <w:p>
      <w:pPr>
        <w:pStyle w:val="FirstParagraph"/>
      </w:pPr>
      <w:r>
        <w:t xml:space="preserve">Data will be analyzed using thematic analysis for qualitative data and SPSS for quantitative metrics, ensuring triangulation. Ethical approval will be secured from Dhaka University's Institutional Review Board.</w:t>
      </w:r>
    </w:p>
    <w:bookmarkEnd w:id="24"/>
    <w:bookmarkStart w:id="25" w:name="vi.-expected-contributions"/>
    <w:p>
      <w:pPr>
        <w:pStyle w:val="Heading2"/>
      </w:pPr>
      <w:r>
        <w:t xml:space="preserve">VI. Expected Contributions</w:t>
      </w:r>
    </w:p>
    <w:p>
      <w:pPr>
        <w:pStyle w:val="FirstParagraph"/>
      </w:pPr>
      <w:r>
        <w:t xml:space="preserve">This research promises transformative value for Bangladesh Dhaka:</w:t>
      </w:r>
    </w:p>
    <w:p>
      <w:pPr>
        <w:numPr>
          <w:ilvl w:val="0"/>
          <w:numId w:val="1003"/>
        </w:numPr>
        <w:pStyle w:val="Compact"/>
      </w:pPr>
      <w:r>
        <w:rPr>
          <w:bCs/>
          <w:b/>
        </w:rPr>
        <w:t xml:space="preserve">Policy Impact:</w:t>
      </w:r>
      <w:r>
        <w:t xml:space="preserve"> </w:t>
      </w:r>
      <w:r>
        <w:t xml:space="preserve">Findings will inform the Securities and Exchange Commission of Bangladesh (SEC) on revising Financial Analyst certification requirements, directly addressing SEC's 2023 initiative to enhance market integrity.</w:t>
      </w:r>
    </w:p>
    <w:p>
      <w:pPr>
        <w:numPr>
          <w:ilvl w:val="0"/>
          <w:numId w:val="1003"/>
        </w:numPr>
        <w:pStyle w:val="Compact"/>
      </w:pPr>
      <w:r>
        <w:rPr>
          <w:bCs/>
          <w:b/>
        </w:rPr>
        <w:t xml:space="preserve">Educational Reform:</w:t>
      </w:r>
      <w:r>
        <w:t xml:space="preserve"> </w:t>
      </w:r>
      <w:r>
        <w:t xml:space="preserve">A proposed competency framework will guide curriculum development at institutions like Institute of Chartered Accountants of Bangladesh (ICAB) and Dhaka University's Business School, aligning with the National Skills Development Policy 2024.</w:t>
      </w:r>
    </w:p>
    <w:p>
      <w:pPr>
        <w:numPr>
          <w:ilvl w:val="0"/>
          <w:numId w:val="1003"/>
        </w:numPr>
        <w:pStyle w:val="Compact"/>
      </w:pPr>
      <w:r>
        <w:rPr>
          <w:bCs/>
          <w:b/>
        </w:rPr>
        <w:t xml:space="preserve">Industry Value:</w:t>
      </w:r>
      <w:r>
        <w:t xml:space="preserve"> </w:t>
      </w:r>
      <w:r>
        <w:t xml:space="preserve">Firms in Dhaka can leverage insights to refine recruitment criteria and training programs, directly boosting analytical accuracy in a market where misjudgment costs investors an average of 15% annually (DSE Annual Report, 2023).</w:t>
      </w:r>
    </w:p>
    <w:p>
      <w:pPr>
        <w:numPr>
          <w:ilvl w:val="0"/>
          <w:numId w:val="1003"/>
        </w:numPr>
        <w:pStyle w:val="Compact"/>
      </w:pPr>
      <w:r>
        <w:rPr>
          <w:bCs/>
          <w:b/>
        </w:rPr>
        <w:t xml:space="preserve">Theoretical Advancement:</w:t>
      </w:r>
      <w:r>
        <w:t xml:space="preserve"> </w:t>
      </w:r>
      <w:r>
        <w:t xml:space="preserve">The study will contribute to "Global South Finance" literature by developing a context-aware model of Financial Analyst practice—challenging Western-centric paradigms in financial education.</w:t>
      </w:r>
    </w:p>
    <w:bookmarkEnd w:id="25"/>
    <w:bookmarkStart w:id="26" w:name="vii.-thesis-structure"/>
    <w:p>
      <w:pPr>
        <w:pStyle w:val="Heading2"/>
      </w:pPr>
      <w:r>
        <w:t xml:space="preserve">VII. Thesis Structure</w:t>
      </w:r>
    </w:p>
    <w:p>
      <w:pPr>
        <w:pStyle w:val="FirstParagraph"/>
      </w:pPr>
      <w:r>
        <w:t xml:space="preserve">The dissertation will be organized into seven chapters:</w:t>
      </w:r>
    </w:p>
    <w:p>
      <w:pPr>
        <w:pStyle w:val="BodyText"/>
      </w:pPr>
      <w:r>
        <w:t xml:space="preserve">Introduction: Setting the Dhaka context and problem statement</w:t>
      </w:r>
    </w:p>
    <w:p>
      <w:pPr>
        <w:pStyle w:val="BodyText"/>
      </w:pPr>
      <w:r>
        <w:t xml:space="preserve">Literature Review: Global practices vs. Bangladesh's institutional realities</w:t>
      </w:r>
    </w:p>
    <w:p>
      <w:pPr>
        <w:pStyle w:val="BodyText"/>
      </w:pPr>
      <w:r>
        <w:t xml:space="preserve">Methodology: Detailed research design and ethical considerations</w:t>
      </w:r>
    </w:p>
    <w:p>
      <w:pPr>
        <w:pStyle w:val="BodyText"/>
      </w:pPr>
      <w:r>
        <w:t xml:space="preserve">Findings I: Professional landscape of Financial Analysts in Dhaka (Qualitative)</w:t>
      </w:r>
    </w:p>
    <w:p>
      <w:pPr>
        <w:numPr>
          <w:ilvl w:val="0"/>
          <w:numId w:val="1004"/>
        </w:numPr>
        <w:pStyle w:val="Compact"/>
      </w:pPr>
      <w:r>
        <w:t xml:space="preserve">- Sectoral differences (banking vs. asset management)</w:t>
      </w:r>
    </w:p>
    <w:p>
      <w:pPr>
        <w:pStyle w:val="FirstParagraph"/>
      </w:pPr>
      <w:r>
        <w:br/>
      </w:r>
    </w:p>
    <w:p>
      <w:pPr>
        <w:pStyle w:val="BodyText"/>
      </w:pPr>
      <w:r>
        <w:t xml:space="preserve">Findings II: Competency gaps and market adaptation strategies</w:t>
      </w:r>
    </w:p>
    <w:p>
      <w:pPr>
        <w:numPr>
          <w:ilvl w:val="0"/>
          <w:numId w:val="1005"/>
        </w:numPr>
        <w:pStyle w:val="Compact"/>
      </w:pPr>
      <w:r>
        <w:t xml:space="preserve">- Technical skills vs. local market navigation</w:t>
      </w:r>
    </w:p>
    <w:p>
      <w:pPr>
        <w:pStyle w:val="FirstParagraph"/>
      </w:pPr>
      <w:r>
        <w:br/>
      </w:r>
    </w:p>
    <w:p>
      <w:pPr>
        <w:pStyle w:val="BodyText"/>
      </w:pPr>
      <w:r>
        <w:t xml:space="preserve">Analysis &amp; Framework Development: Synthesizing findings into the proposed competency model</w:t>
      </w:r>
    </w:p>
    <w:p>
      <w:pPr>
        <w:pStyle w:val="BodyText"/>
      </w:pPr>
      <w:r>
        <w:br/>
      </w:r>
    </w:p>
    <w:p>
      <w:pPr>
        <w:pStyle w:val="BodyText"/>
      </w:pPr>
      <w:r>
        <w:t xml:space="preserve">Conclusion &amp; Recommendations: Academic, policy, and industry implications</w:t>
      </w:r>
    </w:p>
    <w:bookmarkEnd w:id="26"/>
    <w:bookmarkStart w:id="27" w:name="viii.-conclusion"/>
    <w:p>
      <w:pPr>
        <w:pStyle w:val="Heading2"/>
      </w:pPr>
      <w:r>
        <w:t xml:space="preserve">VIII. Conclusion</w:t>
      </w:r>
    </w:p>
    <w:p>
      <w:pPr>
        <w:pStyle w:val="FirstParagraph"/>
      </w:pPr>
      <w:r>
        <w:t xml:space="preserve">In Bangladesh Dhaka—a city where financial innovation thrives alongside deep-rooted informal networks—the role of the Financial Analyst has evolved beyond textbook analysis into strategic market navigation. This Thesis Proposal establishes that without context-specific research, efforts to professionalize financial services risk perpetuating inefficiencies that hinder Bangladesh's economic ascent. By centering the Dhaka experience, this study will not only elevate local Financial Analyst practices but also position Bangladesh as a case study for emerging economies globally. The proposed work is timely, given the SEC's new regulatory frameworks and Bangladesh’s integration into ASEAN financial corridors. Ultimately, this research aims to transform how Financial Analysts operate in Dhaka—from passive data interpreters to proactive architects of resilient investment strategies in one of Asia's most dynamic markets.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Dhaka, Bangladesh</dc:title>
  <dc:creator/>
  <dc:language>en</dc:language>
  <cp:keywords/>
  <dcterms:created xsi:type="dcterms:W3CDTF">2026-07-23T10:08:36Z</dcterms:created>
  <dcterms:modified xsi:type="dcterms:W3CDTF">2026-07-23T10:08:36Z</dcterms:modified>
</cp:coreProperties>
</file>

<file path=docProps/custom.xml><?xml version="1.0" encoding="utf-8"?>
<Properties xmlns="http://schemas.openxmlformats.org/officeDocument/2006/custom-properties" xmlns:vt="http://schemas.openxmlformats.org/officeDocument/2006/docPropsVTypes"/>
</file>