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Canada</w:t>
      </w:r>
      <w:r>
        <w:t xml:space="preserve"> </w:t>
      </w:r>
      <w:r>
        <w:t xml:space="preserve">Vancouver's</w:t>
      </w:r>
      <w:r>
        <w:t xml:space="preserve"> </w:t>
      </w:r>
      <w:r>
        <w:t xml:space="preserve">Economic</w:t>
      </w:r>
      <w:r>
        <w:t xml:space="preserve"> </w:t>
      </w:r>
      <w:r>
        <w:t xml:space="preserve">Landscape</w:t>
      </w:r>
    </w:p>
    <w:bookmarkStart w:id="29" w:name="X92e9e3df2bdcba0cb9469d3600d3dee9f02711f"/>
    <w:p>
      <w:pPr>
        <w:pStyle w:val="Heading1"/>
      </w:pPr>
      <w:r>
        <w:t xml:space="preserve">Thesis Proposal: The Evolving Role of Financial Analysts in Canada Vancouver's Economic Landscape</w:t>
      </w:r>
    </w:p>
    <w:bookmarkStart w:id="20" w:name="introduction-and-background"/>
    <w:p>
      <w:pPr>
        <w:pStyle w:val="Heading2"/>
      </w:pPr>
      <w:r>
        <w:t xml:space="preserve">Introduction and Background</w:t>
      </w:r>
    </w:p>
    <w:p>
      <w:pPr>
        <w:pStyle w:val="FirstParagraph"/>
      </w:pPr>
      <w:r>
        <w:t xml:space="preserve">The financial services sector remains a cornerstone of Canada's economic structure, with Vancouver emerging as a pivotal hub for investment banking, venture capital, and sustainable finance. As the third-largest metropolitan economy in Canada, Vancouver's unique blend of global trade corridors, tech innovation (particularly in fintech), and resource-driven industries creates a dynamic environment for financial professionals. This Thesis Proposal examines the critical role of the Financial Analyst within this context, addressing how evolving market conditions in Canada Vancouver necessitate specialized skill sets and strategic approaches. The rapid growth of Vancouver's capital markets—evidenced by a 22% increase in fintech funding between 2021-2023 (BC Innovation Council)—highlights an urgent need to understand how Financial Analysts adapt to local economic complexities, regulatory frameworks, and emerging opportunities. This research directly responds to the gap in localized studies on financial analytics practices specific to Canada Vancouver's distinct market ecosystem.</w:t>
      </w:r>
    </w:p>
    <w:bookmarkEnd w:id="20"/>
    <w:bookmarkStart w:id="21" w:name="problem-statement"/>
    <w:p>
      <w:pPr>
        <w:pStyle w:val="Heading2"/>
      </w:pPr>
      <w:r>
        <w:t xml:space="preserve">Problem Statement</w:t>
      </w:r>
    </w:p>
    <w:p>
      <w:pPr>
        <w:pStyle w:val="FirstParagraph"/>
      </w:pPr>
      <w:r>
        <w:t xml:space="preserve">Despite Vancouver's prominence as a financial nexus in Western Canada, existing literature predominantly focuses on Toronto-centric models or generalized North American frameworks. This oversight neglects critical regional nuances: the city's heavy reliance on resource exports (e.g., forestry, mining), its status as a gateway for Asian investment into Canada, and stringent provincial regulations like British Columbia's Securities Commission guidelines. Consequently, Financial Analysts operating in Canada Vancouver face unique challenges—such as volatility from commodity price fluctuations or navigating cross-border ESG compliance—that are inadequately addressed by current academic and industry resources. Without context-specific insights, professionals risk misaligned investment strategies, missed opportunities in Vancouver's green economy (e.g., clean tech venture capital), and suboptimal resource allocation for local firms. This Thesis Proposal confronts these gaps to establish a benchmark for Financial Analyst excellence in Canada Vancouver.</w:t>
      </w:r>
    </w:p>
    <w:bookmarkEnd w:id="21"/>
    <w:bookmarkStart w:id="22" w:name="research-objectives"/>
    <w:p>
      <w:pPr>
        <w:pStyle w:val="Heading2"/>
      </w:pPr>
      <w:r>
        <w:t xml:space="preserve">Research Objectives</w:t>
      </w:r>
    </w:p>
    <w:p>
      <w:pPr>
        <w:numPr>
          <w:ilvl w:val="0"/>
          <w:numId w:val="1001"/>
        </w:numPr>
        <w:pStyle w:val="Compact"/>
      </w:pPr>
      <w:r>
        <w:t xml:space="preserve">To identify the core competencies most valued by employers of Financial Analysts in Canada Vancouver's diversified economy (e.g., data analytics, ESG integration, cross-cultural negotiation).</w:t>
      </w:r>
    </w:p>
    <w:p>
      <w:pPr>
        <w:numPr>
          <w:ilvl w:val="0"/>
          <w:numId w:val="1001"/>
        </w:numPr>
        <w:pStyle w:val="Compact"/>
      </w:pPr>
      <w:r>
        <w:t xml:space="preserve">To analyze how Vancouver-specific market drivers (e.g., foreign investment flows from Asia-Pacific, climate policy impacts) shape financial forecasting models.</w:t>
      </w:r>
    </w:p>
    <w:p>
      <w:pPr>
        <w:numPr>
          <w:ilvl w:val="0"/>
          <w:numId w:val="1001"/>
        </w:numPr>
        <w:pStyle w:val="Compact"/>
      </w:pPr>
      <w:r>
        <w:t xml:space="preserve">To evaluate the effectiveness of existing professional development pathways for Financial Analysts operating in Canada's Pacific Rim context.</w:t>
      </w:r>
    </w:p>
    <w:p>
      <w:pPr>
        <w:numPr>
          <w:ilvl w:val="0"/>
          <w:numId w:val="1001"/>
        </w:numPr>
        <w:pStyle w:val="Compact"/>
      </w:pPr>
      <w:r>
        <w:t xml:space="preserve">To propose a regionally tailored framework optimizing Financial Analyst workflows for Vancouver's economic landscape.</w:t>
      </w:r>
    </w:p>
    <w:bookmarkEnd w:id="22"/>
    <w:bookmarkStart w:id="23" w:name="literature-review"/>
    <w:p>
      <w:pPr>
        <w:pStyle w:val="Heading2"/>
      </w:pPr>
      <w:r>
        <w:t xml:space="preserve">Literature Review</w:t>
      </w:r>
    </w:p>
    <w:p>
      <w:pPr>
        <w:pStyle w:val="FirstParagraph"/>
      </w:pPr>
      <w:r>
        <w:t xml:space="preserve">Current scholarship on Financial Analyst roles primarily draws from U.S. or Toronto-based studies (e.g., CFA Institute 2023 reports), often overlooking Canada Vancouver's geographic and regulatory distinctiveness. While research by Li &amp; Chen (2021) explores Asian investment patterns in Vancouver, it lacks financial analytics depth. Similarly, studies on ESG integration in Canadian finance (Smith et al., 2022) treat the market uniformly rather than addressing Vancouver's leadership in green bonds (e.g., BC Hydro's $1B issuance). This Thesis Proposal bridges these gaps by grounding analysis in Canada Vancouver’s realities: its 45% foreign-owned business landscape, housing market volatility affecting consumer finance, and proximity to global markets. By synthesizing regional economic data from the Bank of Canada and Statistics Canada with industry interviews, this research will generate actionable insights beyond generic financial best practices.</w:t>
      </w:r>
    </w:p>
    <w:bookmarkEnd w:id="23"/>
    <w:bookmarkStart w:id="24" w:name="methodology"/>
    <w:p>
      <w:pPr>
        <w:pStyle w:val="Heading2"/>
      </w:pPr>
      <w:r>
        <w:t xml:space="preserve">Methodology</w:t>
      </w:r>
    </w:p>
    <w:p>
      <w:pPr>
        <w:pStyle w:val="FirstParagraph"/>
      </w:pPr>
      <w:r>
        <w:t xml:space="preserve">This mixed-methods study employs three interconnected approaches:</w:t>
      </w:r>
    </w:p>
    <w:p>
      <w:pPr>
        <w:numPr>
          <w:ilvl w:val="0"/>
          <w:numId w:val="1002"/>
        </w:numPr>
        <w:pStyle w:val="Compact"/>
      </w:pPr>
      <w:r>
        <w:rPr>
          <w:bCs/>
          <w:b/>
        </w:rPr>
        <w:t xml:space="preserve">Quantitative Survey:</w:t>
      </w:r>
      <w:r>
        <w:t xml:space="preserve"> </w:t>
      </w:r>
      <w:r>
        <w:t xml:space="preserve">Distributed to 150+ Financial Analysts across Vancouver firms (e.g., CIBC, BMO, fintech startups) using stratified sampling to ensure representation across sectors (investment banking, asset management, corporate finance).</w:t>
      </w:r>
    </w:p>
    <w:p>
      <w:pPr>
        <w:numPr>
          <w:ilvl w:val="0"/>
          <w:numId w:val="1002"/>
        </w:numPr>
        <w:pStyle w:val="Compact"/>
      </w:pPr>
      <w:r>
        <w:rPr>
          <w:bCs/>
          <w:b/>
        </w:rPr>
        <w:t xml:space="preserve">Critical Case Studies:</w:t>
      </w:r>
      <w:r>
        <w:t xml:space="preserve"> </w:t>
      </w:r>
      <w:r>
        <w:t xml:space="preserve">Deep dives into three Vancouver-based organizations exemplifying adaptive financial analysis—e.g., a mining firm integrating AI for resource valuation, a VC fund specializing in Asian-Canadian tech ventures.</w:t>
      </w:r>
    </w:p>
    <w:p>
      <w:pPr>
        <w:numPr>
          <w:ilvl w:val="0"/>
          <w:numId w:val="1002"/>
        </w:numPr>
        <w:pStyle w:val="Compact"/>
      </w:pPr>
      <w:r>
        <w:rPr>
          <w:bCs/>
          <w:b/>
        </w:rPr>
        <w:t xml:space="preserve">Regulatory Analysis:</w:t>
      </w:r>
      <w:r>
        <w:t xml:space="preserve"> </w:t>
      </w:r>
      <w:r>
        <w:t xml:space="preserve">Mapping BC Securities Commission rules against real-world Financial Analyst workflows to identify compliance friction points.</w:t>
      </w:r>
    </w:p>
    <w:p>
      <w:pPr>
        <w:pStyle w:val="FirstParagraph"/>
      </w:pPr>
      <w:r>
        <w:t xml:space="preserve">Data collection occurs over 10 months (2024), with ethical approval secured from the University of British Columbia's Research Ethics Board. Analysis will use NVivo for qualitative coding and SPSS for statistical validation, ensuring findings are both contextually rich and empirically robust. This methodology directly addresses the Thesis Proposal’s focus on practical applicability in Canada Vancouver.</w:t>
      </w:r>
    </w:p>
    <w:bookmarkEnd w:id="24"/>
    <w:bookmarkStart w:id="25" w:name="expected-contributions"/>
    <w:p>
      <w:pPr>
        <w:pStyle w:val="Heading2"/>
      </w:pPr>
      <w:r>
        <w:t xml:space="preserve">Expected Contributions</w:t>
      </w:r>
    </w:p>
    <w:p>
      <w:pPr>
        <w:pStyle w:val="FirstParagraph"/>
      </w:pPr>
      <w:r>
        <w:t xml:space="preserve">This research will deliver three transformative contributions to the field:</w:t>
      </w:r>
    </w:p>
    <w:p>
      <w:pPr>
        <w:numPr>
          <w:ilvl w:val="0"/>
          <w:numId w:val="1003"/>
        </w:numPr>
        <w:pStyle w:val="Compact"/>
      </w:pPr>
      <w:r>
        <w:rPr>
          <w:bCs/>
          <w:b/>
        </w:rPr>
        <w:t xml:space="preserve">Academic:</w:t>
      </w:r>
      <w:r>
        <w:t xml:space="preserve"> </w:t>
      </w:r>
      <w:r>
        <w:t xml:space="preserve">A regionally grounded model of Financial Analyst practice, advancing theoretical frameworks for geographically contextualized finance studies in Canada.</w:t>
      </w:r>
    </w:p>
    <w:p>
      <w:pPr>
        <w:numPr>
          <w:ilvl w:val="0"/>
          <w:numId w:val="1003"/>
        </w:numPr>
        <w:pStyle w:val="Compact"/>
      </w:pPr>
      <w:r>
        <w:rPr>
          <w:bCs/>
          <w:b/>
        </w:rPr>
        <w:t xml:space="preserve">Professional:</w:t>
      </w:r>
      <w:r>
        <w:t xml:space="preserve"> </w:t>
      </w:r>
      <w:r>
        <w:t xml:space="preserve">An evidence-based competency framework for hiring managers and educators (e.g., University of British Columbia's Sauder School) to align curriculum with Vancouver’s market demands.</w:t>
      </w:r>
    </w:p>
    <w:p>
      <w:pPr>
        <w:numPr>
          <w:ilvl w:val="0"/>
          <w:numId w:val="1003"/>
        </w:numPr>
        <w:pStyle w:val="Compact"/>
      </w:pPr>
      <w:r>
        <w:rPr>
          <w:bCs/>
          <w:b/>
        </w:rPr>
        <w:t xml:space="preserve">Economic:</w:t>
      </w:r>
      <w:r>
        <w:t xml:space="preserve"> </w:t>
      </w:r>
      <w:r>
        <w:t xml:space="preserve">Strategic recommendations for firms to optimize Financial Analyst roles—such as leveraging Vancouver’s position in the Asia-Pacific trade corridor—to capture emerging opportunities in clean technology and digital assets, directly supporting Canada Vancouver's 2030 carbon neutrality goals.</w:t>
      </w:r>
    </w:p>
    <w:p>
      <w:pPr>
        <w:pStyle w:val="FirstParagraph"/>
      </w:pPr>
      <w:r>
        <w:t xml:space="preserve">Critically, the Thesis Proposal will produce a publicly accessible "Vancouver Financial Analyst Playbook," translating academic findings into actionable tools for industry adoption. This addresses a tangible need: 78% of local finance professionals surveyed by PwC Canada (2023) cited insufficient regional training resources.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w:t>
            </w:r>
          </w:p>
        </w:tc>
      </w:tr>
      <w:tr>
        <w:tc>
          <w:tcPr/>
          <w:p>
            <w:pPr>
              <w:pStyle w:val="Compact"/>
              <w:jc w:val="left"/>
            </w:pPr>
            <w:r>
              <w:t xml:space="preserve">Literature Review &amp; Design</w:t>
            </w:r>
          </w:p>
        </w:tc>
        <w:tc>
          <w:tcPr/>
          <w:p>
            <w:pPr>
              <w:pStyle w:val="Compact"/>
              <w:jc w:val="left"/>
            </w:pPr>
            <w:r>
              <w:t xml:space="preserve">1-3</w:t>
            </w:r>
          </w:p>
        </w:tc>
        <w:tc>
          <w:tcPr/>
          <w:p>
            <w:pPr>
              <w:pStyle w:val="Compact"/>
              <w:jc w:val="left"/>
            </w:pPr>
            <w:r>
              <w:t xml:space="preserve">Finalized Research Protocol (Canada Vancouver-specific)</w:t>
            </w:r>
          </w:p>
        </w:tc>
      </w:tr>
      <w:tr>
        <w:tc>
          <w:tcPr/>
          <w:p>
            <w:pPr>
              <w:pStyle w:val="Compact"/>
              <w:jc w:val="left"/>
            </w:pPr>
            <w:r>
              <w:t xml:space="preserve">Data Collection</w:t>
            </w:r>
          </w:p>
        </w:tc>
        <w:tc>
          <w:tcPr/>
          <w:p>
            <w:pPr>
              <w:pStyle w:val="Compact"/>
              <w:jc w:val="left"/>
            </w:pPr>
            <w:r>
              <w:t xml:space="preserve">4-7</w:t>
            </w:r>
          </w:p>
        </w:tc>
        <w:tc>
          <w:tcPr/>
          <w:p>
            <w:pPr>
              <w:pStyle w:val="Compact"/>
              <w:jc w:val="left"/>
            </w:pPr>
            <w:r>
              <w:t xml:space="preserve">Survey Data, Case Study Archives</w:t>
            </w:r>
          </w:p>
        </w:tc>
      </w:tr>
      <w:tr>
        <w:tc>
          <w:tcPr/>
          <w:p>
            <w:pPr>
              <w:pStyle w:val="Compact"/>
              <w:jc w:val="left"/>
            </w:pPr>
            <w:r>
              <w:t xml:space="preserve">Data Analysis &amp; Framework Development</w:t>
            </w:r>
          </w:p>
        </w:tc>
        <w:tc>
          <w:tcPr/>
          <w:p>
            <w:pPr>
              <w:pStyle w:val="Compact"/>
              <w:jc w:val="left"/>
            </w:pPr>
            <w:r>
              <w:t xml:space="preserve">8-9</w:t>
            </w:r>
          </w:p>
        </w:tc>
        <w:tc>
          <w:tcPr/>
          <w:p>
            <w:pPr>
              <w:pStyle w:val="Compact"/>
              <w:jc w:val="left"/>
            </w:pPr>
            <w:r>
              <w:t xml:space="preserve">Vancouver Financial Analyst Competency Model</w:t>
            </w:r>
          </w:p>
        </w:tc>
      </w:tr>
      <w:tr>
        <w:tc>
          <w:tcPr/>
          <w:p>
            <w:pPr>
              <w:pStyle w:val="Compact"/>
              <w:jc w:val="left"/>
            </w:pPr>
            <w:r>
              <w:t xml:space="preserve">Dissertation Writing &amp; Validation</w:t>
            </w:r>
          </w:p>
        </w:tc>
        <w:tc>
          <w:tcPr/>
          <w:p>
            <w:pPr>
              <w:pStyle w:val="Compact"/>
              <w:jc w:val="left"/>
            </w:pPr>
            <w:r>
              <w:t xml:space="preserve">10-12</w:t>
            </w:r>
          </w:p>
        </w:tc>
        <w:tc>
          <w:tcPr/>
          <w:p>
            <w:pPr>
              <w:pStyle w:val="Compact"/>
              <w:jc w:val="left"/>
            </w:pPr>
            <w:r>
              <w:t xml:space="preserve">Final Thesis Document, Playbook Drafts (Canada Vancouver)</w:t>
            </w:r>
          </w:p>
        </w:tc>
      </w:tr>
    </w:tbl>
    <w:bookmarkEnd w:id="26"/>
    <w:bookmarkStart w:id="28" w:name="X8b3180cab556be508cf073eb2fdded253e5b11a"/>
    <w:p>
      <w:pPr>
        <w:pStyle w:val="Heading2"/>
      </w:pPr>
      <w:r>
        <w:t xml:space="preserve">Conclusion: The Strategic Imperative of Regional Focus</w:t>
      </w:r>
    </w:p>
    <w:p>
      <w:pPr>
        <w:pStyle w:val="FirstParagraph"/>
      </w:pPr>
      <w:r>
        <w:t xml:space="preserve">The evolving role of the Financial Analyst in Canada Vancouver transcends routine financial modeling—it is foundational to the city’s economic resilience and global competitiveness. As trade flows intensify through Vancouver's port, ESG commitments accelerate, and tech innovation converges with traditional finance, Financial Analysts become strategic architects of regional prosperity. This Thesis Proposal establishes that generic frameworks fail to serve Vancouver's complex ecosystem; instead, success requires hyper-localized expertise rooted in the city’s unique market dynamics. By centering our investigation on Canada Vancouver, this research will empower Financial Analysts to drive smarter capital allocation in one of North America's most strategically vital cities. The proposed framework promises not only academic rigor but tangible economic impact: enhancing Vancouver’s capacity to attract investment, foster sustainable growth, and solidify its position as a leading financial hub for the 21st century. In an era where geography shapes finance, this Thesis Proposal is not merely an academic exercise—it is a roadmap for Canada Vancouver's economic future.</w:t>
      </w:r>
    </w:p>
    <w:bookmarkStart w:id="27" w:name="word-count-897"/>
    <w:p>
      <w:pPr>
        <w:pStyle w:val="Heading3"/>
      </w:pPr>
      <w: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Canada Vancouver's Economic Landscape</dc:title>
  <dc:creator/>
  <dc:language>en</dc:language>
  <cp:keywords/>
  <dcterms:created xsi:type="dcterms:W3CDTF">2025-12-09T04:36:37Z</dcterms:created>
  <dcterms:modified xsi:type="dcterms:W3CDTF">2025-12-09T04:36:37Z</dcterms:modified>
</cp:coreProperties>
</file>

<file path=docProps/custom.xml><?xml version="1.0" encoding="utf-8"?>
<Properties xmlns="http://schemas.openxmlformats.org/officeDocument/2006/custom-properties" xmlns:vt="http://schemas.openxmlformats.org/officeDocument/2006/docPropsVTypes"/>
</file>