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Financial</w:t>
      </w:r>
      <w:r>
        <w:t xml:space="preserve"> </w:t>
      </w:r>
      <w:r>
        <w:t xml:space="preserve">Analyst</w:t>
      </w:r>
      <w:r>
        <w:t xml:space="preserve"> </w:t>
      </w:r>
      <w:r>
        <w:t xml:space="preserve">Role</w:t>
      </w:r>
      <w:r>
        <w:t xml:space="preserve"> </w:t>
      </w:r>
      <w:r>
        <w:t xml:space="preserve">in</w:t>
      </w:r>
      <w:r>
        <w:t xml:space="preserve"> </w:t>
      </w:r>
      <w:r>
        <w:t xml:space="preserve">Guangzhou's</w:t>
      </w:r>
      <w:r>
        <w:t xml:space="preserve"> </w:t>
      </w:r>
      <w:r>
        <w:t xml:space="preserve">Economic</w:t>
      </w:r>
      <w:r>
        <w:t xml:space="preserve"> </w:t>
      </w:r>
      <w:r>
        <w:t xml:space="preserve">Development</w:t>
      </w:r>
    </w:p>
    <w:bookmarkStart w:id="30" w:name="X5d1a00385b1f58282e732d56ab98d57a39f2fb0"/>
    <w:p>
      <w:pPr>
        <w:pStyle w:val="Heading1"/>
      </w:pPr>
      <w:r>
        <w:t xml:space="preserve">Thesis Proposal: The Strategic Role of Financial Analysts in Driving Economic Innovation and Investment Growth in China Guangzhou</w:t>
      </w:r>
    </w:p>
    <w:bookmarkStart w:id="20" w:name="introduction-and-background"/>
    <w:p>
      <w:pPr>
        <w:pStyle w:val="Heading2"/>
      </w:pPr>
      <w:r>
        <w:t xml:space="preserve">1. Introduction and Background</w:t>
      </w:r>
    </w:p>
    <w:p>
      <w:pPr>
        <w:pStyle w:val="FirstParagraph"/>
      </w:pPr>
      <w:r>
        <w:t xml:space="preserve">The dynamic economic landscape of China Guangzhou, as a pivotal hub within the Greater Bay Area (GBA) initiative, demands sophisticated financial expertise to navigate complex investment ecosystems. This Thesis Proposal investigates the evolving role of Financial Analysts in Guangzhou's financial sector, positioning them as critical catalysts for sustainable economic growth. As one of China's most influential commercial centers—boasting a GDP exceeding USD 350 billion and hosting over 15,000 financial institutions—the city requires Financial Analysts who can interpret local market nuances while aligning with national strategic goals. This research addresses a critical gap: despite Guangzhou's economic significance, there is limited academic focus on how Financial Analysts specifically contribute to regional investment decision-making, risk mitigation, and innovation adoption in China's southern metropolis.</w:t>
      </w:r>
    </w:p>
    <w:bookmarkEnd w:id="20"/>
    <w:bookmarkStart w:id="21" w:name="problem-statement"/>
    <w:p>
      <w:pPr>
        <w:pStyle w:val="Heading2"/>
      </w:pPr>
      <w:r>
        <w:t xml:space="preserve">2. Problem Statement</w:t>
      </w:r>
    </w:p>
    <w:p>
      <w:pPr>
        <w:pStyle w:val="FirstParagraph"/>
      </w:pPr>
      <w:r>
        <w:t xml:space="preserve">While China's financial sector has expanded rapidly, Guangzhou faces unique challenges including: (a) fragmented data ecosystems across manufacturing-heavy industries; (b) evolving regulatory frameworks under the GBA integration; and (c) a skills gap between traditional accounting practices and modern data-driven analysis. Current Financial Analysts in Guangzhou often lack specialized training for the city's distinctive economic mix—where trade, technology, and manufacturing intersect. This Thesis Proposal argues that without targeted research on Financial Analyst competencies tailored to Guangzhou's context, the region risks underutilizing its potential as a GBA leader in financial innovation. The absence of localized analytical frameworks directly impacts foreign direct investment (FDI) attraction and SME financing efficiency.</w:t>
      </w:r>
    </w:p>
    <w:bookmarkEnd w:id="21"/>
    <w:bookmarkStart w:id="22" w:name="research-objectives"/>
    <w:p>
      <w:pPr>
        <w:pStyle w:val="Heading2"/>
      </w:pPr>
      <w:r>
        <w:t xml:space="preserve">3. Research Objectives</w:t>
      </w:r>
    </w:p>
    <w:p>
      <w:pPr>
        <w:pStyle w:val="FirstParagraph"/>
      </w:pPr>
      <w:r>
        <w:t xml:space="preserve">This Thesis Proposal outlines three core objectives:</w:t>
      </w:r>
    </w:p>
    <w:p>
      <w:pPr>
        <w:numPr>
          <w:ilvl w:val="0"/>
          <w:numId w:val="1001"/>
        </w:numPr>
        <w:pStyle w:val="Compact"/>
      </w:pPr>
      <w:r>
        <w:t xml:space="preserve">To identify the specific skill sets required for Financial Analysts to excel in Guangzhou's unique economic environment (e.g., cross-border trade analytics, GBA policy interpretation).</w:t>
      </w:r>
    </w:p>
    <w:p>
      <w:pPr>
        <w:numPr>
          <w:ilvl w:val="0"/>
          <w:numId w:val="1001"/>
        </w:numPr>
        <w:pStyle w:val="Compact"/>
      </w:pPr>
      <w:r>
        <w:t xml:space="preserve">To evaluate how Financial Analysts influence investment allocation decisions in Guangzhou's key sectors: advanced manufacturing, digital economy, and green technology.</w:t>
      </w:r>
    </w:p>
    <w:p>
      <w:pPr>
        <w:numPr>
          <w:ilvl w:val="0"/>
          <w:numId w:val="1001"/>
        </w:numPr>
        <w:pStyle w:val="Compact"/>
      </w:pPr>
      <w:r>
        <w:t xml:space="preserve">To develop a benchmark framework for training Financial Analysts that aligns with Guangzhou's 14th Five-Year Plan and national "dual circulation" strategy.</w:t>
      </w:r>
    </w:p>
    <w:bookmarkEnd w:id="22"/>
    <w:bookmarkStart w:id="23" w:name="literature-review"/>
    <w:p>
      <w:pPr>
        <w:pStyle w:val="Heading2"/>
      </w:pPr>
      <w:r>
        <w:t xml:space="preserve">4. Literature Review</w:t>
      </w:r>
    </w:p>
    <w:p>
      <w:pPr>
        <w:pStyle w:val="FirstParagraph"/>
      </w:pPr>
      <w:r>
        <w:t xml:space="preserve">Existing literature emphasizes Financial Analyst roles in global markets (e.g., Cohen et al., 2019 on U.S. equity analysis) but neglects China's regional diversity. Studies by the China Securities Regulatory Commission (CSRC, 2021) highlight nationwide analyst growth but omit Guangzhou-specific dynamics. Recent work on GBA financial integration (Liu &amp; Wang, 2023) identifies infrastructure challenges yet overlooks human capital—the Financial Analyst as the "decision-making nerve center." This Thesis Proposal bridges this gap by focusing exclusively on China Guangzhou, where Financial Analysts operate at the intersection of local industry clusters and national policy. Our review reveals no prior studies examining how Guangzhou's analysts interpret policies like the "Guangdong-Hong Kong-Macao Greater Bay Area Development Plan" to drive sector-specific investments.</w:t>
      </w:r>
    </w:p>
    <w:bookmarkEnd w:id="23"/>
    <w:bookmarkStart w:id="24" w:name="methodology"/>
    <w:p>
      <w:pPr>
        <w:pStyle w:val="Heading2"/>
      </w:pPr>
      <w:r>
        <w:t xml:space="preserve">5. Methodology</w:t>
      </w:r>
    </w:p>
    <w:p>
      <w:pPr>
        <w:pStyle w:val="FirstParagraph"/>
      </w:pPr>
      <w:r>
        <w:t xml:space="preserve">This research employs a mixed-methods approach:</w:t>
      </w:r>
    </w:p>
    <w:p>
      <w:pPr>
        <w:numPr>
          <w:ilvl w:val="0"/>
          <w:numId w:val="1002"/>
        </w:numPr>
        <w:pStyle w:val="Compact"/>
      </w:pPr>
      <w:r>
        <w:rPr>
          <w:bCs/>
          <w:b/>
        </w:rPr>
        <w:t xml:space="preserve">Quantitative Analysis:</w:t>
      </w:r>
      <w:r>
        <w:t xml:space="preserve"> </w:t>
      </w:r>
      <w:r>
        <w:t xml:space="preserve">Survey of 150 Financial Analysts across Guangzhou-based firms (e.g., ICBC Guangzhou, Huawei Finance) using structured questionnaires measuring analytical tools used (AI-driven forecasting, ESG metrics), sectoral impact, and policy adaptation capabilities.</w:t>
      </w:r>
    </w:p>
    <w:p>
      <w:pPr>
        <w:numPr>
          <w:ilvl w:val="0"/>
          <w:numId w:val="1002"/>
        </w:numPr>
        <w:pStyle w:val="Compact"/>
      </w:pPr>
      <w:r>
        <w:rPr>
          <w:bCs/>
          <w:b/>
        </w:rPr>
        <w:t xml:space="preserve">Qualitative Case Studies:</w:t>
      </w:r>
      <w:r>
        <w:t xml:space="preserve"> </w:t>
      </w:r>
      <w:r>
        <w:t xml:space="preserve">In-depth interviews with 25 senior Financial Analysts and corporate finance directors from Guangzhou’s top 10 industrial clusters (e.g., auto manufacturing at Nansha District, AI startups in Tianhe). Focus: How analysts translate GBA regulations into actionable investment strategies.</w:t>
      </w:r>
    </w:p>
    <w:p>
      <w:pPr>
        <w:numPr>
          <w:ilvl w:val="0"/>
          <w:numId w:val="1002"/>
        </w:numPr>
        <w:pStyle w:val="Compact"/>
      </w:pPr>
      <w:r>
        <w:rPr>
          <w:bCs/>
          <w:b/>
        </w:rPr>
        <w:t xml:space="preserve">Policy Framework Assessment:</w:t>
      </w:r>
      <w:r>
        <w:t xml:space="preserve"> </w:t>
      </w:r>
      <w:r>
        <w:t xml:space="preserve">Comparative analysis of Financial Analyst training programs at Guangzhou University and South China University of Technology against industry requirements.</w:t>
      </w:r>
    </w:p>
    <w:p>
      <w:pPr>
        <w:pStyle w:val="FirstParagraph"/>
      </w:pPr>
      <w:r>
        <w:t xml:space="preserve">Data will be triangulated using Guangzhou Bureau of Statistics datasets (2019-2023) tracking FDI flows and sectoral growth. Ethical approvals will be secured from Sun Yat-sen University’s IRB.</w:t>
      </w:r>
    </w:p>
    <w:bookmarkEnd w:id="24"/>
    <w:bookmarkStart w:id="25" w:name="expected-contributions"/>
    <w:p>
      <w:pPr>
        <w:pStyle w:val="Heading2"/>
      </w:pPr>
      <w:r>
        <w:t xml:space="preserve">6. Expected Contributions</w:t>
      </w:r>
    </w:p>
    <w:p>
      <w:pPr>
        <w:pStyle w:val="FirstParagraph"/>
      </w:pPr>
      <w:r>
        <w:t xml:space="preserve">This Thesis Proposal promises significant contributions:</w:t>
      </w:r>
    </w:p>
    <w:p>
      <w:pPr>
        <w:numPr>
          <w:ilvl w:val="0"/>
          <w:numId w:val="1003"/>
        </w:numPr>
        <w:pStyle w:val="Compact"/>
      </w:pPr>
      <w:r>
        <w:rPr>
          <w:bCs/>
          <w:b/>
        </w:rPr>
        <w:t xml:space="preserve">Academic:</w:t>
      </w:r>
      <w:r>
        <w:t xml:space="preserve"> </w:t>
      </w:r>
      <w:r>
        <w:t xml:space="preserve">First comprehensive study linking Financial Analyst competencies to Guangzhou's economic outcomes, advancing regional finance theory in emerging markets.</w:t>
      </w:r>
    </w:p>
    <w:p>
      <w:pPr>
        <w:numPr>
          <w:ilvl w:val="0"/>
          <w:numId w:val="1003"/>
        </w:numPr>
        <w:pStyle w:val="Compact"/>
      </w:pPr>
      <w:r>
        <w:rPr>
          <w:bCs/>
          <w:b/>
        </w:rPr>
        <w:t xml:space="preserve">Practical:</w:t>
      </w:r>
      <w:r>
        <w:t xml:space="preserve"> </w:t>
      </w:r>
      <w:r>
        <w:t xml:space="preserve">A deployable "Guangzhou Financial Analyst Competency Map" for HR departments and universities, addressing the current mismatch in technical skills (e.g., blockchain integration, carbon accounting). This directly supports Guangzhou’s goal to become a "Global Financial Center of the 21st Century."</w:t>
      </w:r>
    </w:p>
    <w:p>
      <w:pPr>
        <w:numPr>
          <w:ilvl w:val="0"/>
          <w:numId w:val="1003"/>
        </w:numPr>
        <w:pStyle w:val="Compact"/>
      </w:pPr>
      <w:r>
        <w:rPr>
          <w:bCs/>
          <w:b/>
        </w:rPr>
        <w:t xml:space="preserve">Policy:</w:t>
      </w:r>
      <w:r>
        <w:t xml:space="preserve"> </w:t>
      </w:r>
      <w:r>
        <w:t xml:space="preserve">Evidence-based recommendations for the Guangdong Provincial Finance Department on curriculum reforms and tax incentives for firms investing in analyst upskilling. Findings will inform China’s broader financial talent strategy under the 2025 National Financial Development Plan.</w:t>
      </w:r>
    </w:p>
    <w:bookmarkEnd w:id="25"/>
    <w:bookmarkStart w:id="26" w:name="significance-in-china-guangzhou-context"/>
    <w:p>
      <w:pPr>
        <w:pStyle w:val="Heading2"/>
      </w:pPr>
      <w:r>
        <w:t xml:space="preserve">7. Significance in China Guangzhou Context</w:t>
      </w:r>
    </w:p>
    <w:p>
      <w:pPr>
        <w:pStyle w:val="FirstParagraph"/>
      </w:pPr>
      <w:r>
        <w:t xml:space="preserve">The relevance to China Guangzhou cannot be overstated. As the GBA's "economic engine," Guangzhou attracts 35% of the region's manufacturing FDI (World Bank, 2023). Financial Analysts here are uniquely positioned to leverage city-specific advantages: access to port infrastructure, proximity to Hong Kong’s capital markets, and a government prioritizing "intelligent finance." This Thesis Proposal will demonstrate how specialized Financial Analyst roles directly correlate with Guangzhou's competitive edge—e.g., analysts enabling cross-border ESG investments in Nansha's green tech parks or optimizing supply chain financing for automotive SMEs. Without this research, Guangzhou risks ceding analytical leadership to Shanghai and Shenzhen.</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Survey Design</w:t>
            </w:r>
          </w:p>
        </w:tc>
        <w:tc>
          <w:tcPr/>
          <w:p>
            <w:pPr>
              <w:pStyle w:val="Compact"/>
              <w:jc w:val="left"/>
            </w:pPr>
            <w:r>
              <w:t xml:space="preserve">Months 1-3</w:t>
            </w:r>
          </w:p>
        </w:tc>
        <w:tc>
          <w:tcPr/>
          <w:p>
            <w:pPr>
              <w:pStyle w:val="Compact"/>
              <w:jc w:val="left"/>
            </w:pPr>
            <w:r>
              <w:t xml:space="preserve">Finalized research instruments; ethical approvals</w:t>
            </w:r>
          </w:p>
        </w:tc>
      </w:tr>
      <w:tr>
        <w:tc>
          <w:tcPr/>
          <w:p>
            <w:pPr>
              <w:pStyle w:val="Compact"/>
              <w:jc w:val="left"/>
            </w:pPr>
            <w:r>
              <w:t xml:space="preserve">Data Collection (Surveys/Interviews)</w:t>
            </w:r>
          </w:p>
        </w:tc>
        <w:tc>
          <w:tcPr/>
          <w:p>
            <w:pPr>
              <w:pStyle w:val="Compact"/>
              <w:jc w:val="left"/>
            </w:pPr>
            <w:r>
              <w:t xml:space="preserve">Months 4-7</w:t>
            </w:r>
          </w:p>
        </w:tc>
        <w:tc>
          <w:tcPr/>
          <w:p>
            <w:pPr>
              <w:pStyle w:val="Compact"/>
              <w:jc w:val="left"/>
            </w:pPr>
            <w:r>
              <w:t xml:space="preserve">N=150 analyst responses; 25 interview transcripts</w:t>
            </w:r>
          </w:p>
        </w:tc>
      </w:tr>
      <w:tr>
        <w:tc>
          <w:tcPr/>
          <w:p>
            <w:pPr>
              <w:pStyle w:val="Compact"/>
              <w:jc w:val="left"/>
            </w:pPr>
            <w:r>
              <w:t xml:space="preserve">Data Analysis &amp; Framework Development</w:t>
            </w:r>
          </w:p>
        </w:tc>
        <w:tc>
          <w:tcPr/>
          <w:p>
            <w:pPr>
              <w:pStyle w:val="Compact"/>
              <w:jc w:val="left"/>
            </w:pPr>
            <w:r>
              <w:t xml:space="preserve">Months 8-10</w:t>
            </w:r>
          </w:p>
        </w:tc>
        <w:tc>
          <w:tcPr/>
          <w:p>
            <w:pPr>
              <w:pStyle w:val="Compact"/>
              <w:jc w:val="left"/>
            </w:pPr>
            <w:r>
              <w:t xml:space="preserve">Guangzhou Financial Analyst Competency Map; policy briefs</w:t>
            </w:r>
          </w:p>
        </w:tc>
      </w:tr>
      <w:tr>
        <w:tc>
          <w:tcPr/>
          <w:p>
            <w:pPr>
              <w:pStyle w:val="Compact"/>
              <w:jc w:val="left"/>
            </w:pPr>
            <w:r>
              <w:t xml:space="preserve">Thesis Drafting &amp; Stakeholder Validation</w:t>
            </w:r>
          </w:p>
        </w:tc>
        <w:tc>
          <w:tcPr/>
          <w:p>
            <w:pPr>
              <w:pStyle w:val="Compact"/>
              <w:jc w:val="left"/>
            </w:pPr>
            <w:r>
              <w:t xml:space="preserve">Months 11-12</w:t>
            </w:r>
          </w:p>
        </w:tc>
        <w:tc>
          <w:tcPr/>
          <w:p>
            <w:pPr>
              <w:pStyle w:val="Compact"/>
              <w:jc w:val="left"/>
            </w:pPr>
            <w:r>
              <w:t xml:space="preserve">Final thesis; presentations to Guangzhou Financial Industry Association</w:t>
            </w:r>
          </w:p>
        </w:tc>
      </w:tr>
    </w:tbl>
    <w:bookmarkEnd w:id="27"/>
    <w:bookmarkStart w:id="28" w:name="conclusion"/>
    <w:p>
      <w:pPr>
        <w:pStyle w:val="Heading2"/>
      </w:pPr>
      <w:r>
        <w:t xml:space="preserve">9. Conclusion</w:t>
      </w:r>
    </w:p>
    <w:p>
      <w:pPr>
        <w:pStyle w:val="FirstParagraph"/>
      </w:pPr>
      <w:r>
        <w:t xml:space="preserve">This Thesis Proposal establishes that Financial Analysts are not merely data interpreters in China Guangzhou—they are strategic architects of the city’s economic future. By rigorously examining their operational impact within Guangzhou's distinctive ecosystem, this research will deliver actionable insights to transform how financial talent is developed, deployed, and valued in one of Asia's most vital urban centers. The findings will directly support Guangzhou’s ambition to lead China’s transition toward high-value financial services while providing a replicable model for other GBA cities. In an era where data-driven strategy defines economic supremacy, this Thesis Proposal positions the Financial Analyst as Guangzhou's indispensable catalyst for sustainable growth.</w:t>
      </w:r>
    </w:p>
    <w:bookmarkEnd w:id="28"/>
    <w:bookmarkStart w:id="29" w:name="word-count-856"/>
    <w:p>
      <w:pPr>
        <w:pStyle w:val="Heading2"/>
      </w:pPr>
      <w: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Financial Analyst Role in Guangzhou's Economic Development</dc:title>
  <dc:creator/>
  <dc:language>en</dc:language>
  <cp:keywords/>
  <dcterms:created xsi:type="dcterms:W3CDTF">2025-12-09T05:34:24Z</dcterms:created>
  <dcterms:modified xsi:type="dcterms:W3CDTF">2025-12-09T05:34:24Z</dcterms:modified>
</cp:coreProperties>
</file>

<file path=docProps/custom.xml><?xml version="1.0" encoding="utf-8"?>
<Properties xmlns="http://schemas.openxmlformats.org/officeDocument/2006/custom-properties" xmlns:vt="http://schemas.openxmlformats.org/officeDocument/2006/docPropsVTypes"/>
</file>