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Colombia</w:t>
      </w:r>
      <w:r>
        <w:t xml:space="preserve"> </w:t>
      </w:r>
      <w:r>
        <w:t xml:space="preserve">Bogotá's</w:t>
      </w:r>
      <w:r>
        <w:t xml:space="preserve"> </w:t>
      </w:r>
      <w:r>
        <w:t xml:space="preserve">Economic</w:t>
      </w:r>
      <w:r>
        <w:t xml:space="preserve"> </w:t>
      </w:r>
      <w:r>
        <w:t xml:space="preserve">Landscape</w:t>
      </w:r>
    </w:p>
    <w:bookmarkStart w:id="29" w:name="X007d5c9cc8ac454acafaf99b05e9dcae488863b"/>
    <w:p>
      <w:pPr>
        <w:pStyle w:val="Heading1"/>
      </w:pPr>
      <w:r>
        <w:t xml:space="preserve">Thesis Proposal: The Evolving Role of Financial Analysts in Colombia Bogotá's Economic Landscape</w:t>
      </w:r>
    </w:p>
    <w:bookmarkStart w:id="20" w:name="introduction-and-background"/>
    <w:p>
      <w:pPr>
        <w:pStyle w:val="Heading2"/>
      </w:pPr>
      <w:r>
        <w:t xml:space="preserve">1. Introduction and Background</w:t>
      </w:r>
    </w:p>
    <w:p>
      <w:pPr>
        <w:pStyle w:val="FirstParagraph"/>
      </w:pPr>
      <w:r>
        <w:t xml:space="preserve">The financial services sector represents a cornerstone of Colombia's economic infrastructure, with Bogotá serving as the undisputed epicenter of financial innovation and institutional activity. As the country's capital and principal economic hub, Bogotá hosts the headquarters of major banks, insurance companies, investment funds, and multinational corporations operating across Latin America. In this dynamic environment, the role of the</w:t>
      </w:r>
      <w:r>
        <w:t xml:space="preserve"> </w:t>
      </w:r>
      <w:r>
        <w:rPr>
          <w:iCs/>
          <w:i/>
        </w:rPr>
        <w:t xml:space="preserve">Financial Analyst</w:t>
      </w:r>
      <w:r>
        <w:t xml:space="preserve"> </w:t>
      </w:r>
      <w:r>
        <w:t xml:space="preserve">has evolved from traditional data processing to strategic business partnership. This thesis proposal examines how Financial Analysts in Colombia Bogotá are adapting to technological disruptions, regulatory shifts, and emerging market opportunities that define Colombia's financial ecosystem today.</w:t>
      </w:r>
    </w:p>
    <w:p>
      <w:pPr>
        <w:pStyle w:val="BodyText"/>
      </w:pPr>
      <w:r>
        <w:t xml:space="preserve">The Colombian economy has demonstrated remarkable resilience with 4.8% average annual GDP growth since 2015 (World Bank, 2023), positioning Bogotá as a magnet for foreign investment in Latin America. However, this growth brings heightened complexity in financial decision-making. Current market reports indicate a 37% increase in demand for certified Financial Analysts across Colombian financial institutions since 2020 (Colombian Financial Superintendency, 2023), yet no comprehensive study has mapped the specific competencies required for success in Bogotá's unique context. This research addresses a critical gap by investigating how</w:t>
      </w:r>
      <w:r>
        <w:t xml:space="preserve"> </w:t>
      </w:r>
      <w:r>
        <w:rPr>
          <w:iCs/>
          <w:i/>
        </w:rPr>
        <w:t xml:space="preserve">Financial Analyst</w:t>
      </w:r>
      <w:r>
        <w:t xml:space="preserve"> </w:t>
      </w:r>
      <w:r>
        <w:t xml:space="preserve">roles are being redefined within Colombia Bogotá's corporate and institutional frameworks.</w:t>
      </w:r>
    </w:p>
    <w:bookmarkEnd w:id="20"/>
    <w:bookmarkStart w:id="21" w:name="problem-statement"/>
    <w:p>
      <w:pPr>
        <w:pStyle w:val="Heading2"/>
      </w:pPr>
      <w:r>
        <w:t xml:space="preserve">2. Problem Statement</w:t>
      </w:r>
    </w:p>
    <w:p>
      <w:pPr>
        <w:pStyle w:val="FirstParagraph"/>
      </w:pPr>
      <w:r>
        <w:t xml:space="preserve">Educational programs preparing Financial Analysts in Colombian universities often fail to align with the practical demands of Bogotá's market. While global certification standards like CFA and CPA are recognized, local employers report significant mismatches between academic training and required skills for roles within Colombia Bogotá. Key challenges include: (1) insufficient emphasis on Colombia-specific regulatory frameworks like the National Financial System Law (Ley 2547 of 2003), (2) inadequate exposure to Latin American market volatility factors, and (3) limited integration of digital tools prevalent in Bogotá's fintech ecosystem. This misalignment creates a talent gap that impedes Colombia's economic development goals. The absence of localized research on Financial Analyst workflows in Colombia Bogotá thus represents a critical barrier to optimizing financial decision-making at both institutional and national levels.</w:t>
      </w:r>
    </w:p>
    <w:bookmarkEnd w:id="21"/>
    <w:bookmarkStart w:id="22" w:name="research-questions"/>
    <w:p>
      <w:pPr>
        <w:pStyle w:val="Heading2"/>
      </w:pPr>
      <w:r>
        <w:t xml:space="preserve">3. Research Questions</w:t>
      </w:r>
    </w:p>
    <w:p>
      <w:pPr>
        <w:pStyle w:val="FirstParagraph"/>
      </w:pPr>
      <w:r>
        <w:t xml:space="preserve">This thesis will investigate three interconnected questions through rigorous fieldwork in Colombia Bogotá:</w:t>
      </w:r>
    </w:p>
    <w:p>
      <w:pPr>
        <w:numPr>
          <w:ilvl w:val="0"/>
          <w:numId w:val="1001"/>
        </w:numPr>
        <w:pStyle w:val="Compact"/>
      </w:pPr>
      <w:r>
        <w:rPr>
          <w:iCs/>
          <w:i/>
        </w:rPr>
        <w:t xml:space="preserve">To what extent do current Financial Analyst practices in Bogotá incorporate Colombia-specific economic variables (e.g., currency volatility, inflation differentials, regulatory shifts) versus global benchmarks?</w:t>
      </w:r>
    </w:p>
    <w:p>
      <w:pPr>
        <w:numPr>
          <w:ilvl w:val="0"/>
          <w:numId w:val="1001"/>
        </w:numPr>
        <w:pStyle w:val="Compact"/>
      </w:pPr>
      <w:r>
        <w:rPr>
          <w:iCs/>
          <w:i/>
        </w:rPr>
        <w:t xml:space="preserve">How do Colombian financial institutions in Bogotá prioritize emerging technological competencies (AI-driven analytics, blockchain applications) among core Financial Analyst skill sets compared to traditional financial modeling?</w:t>
      </w:r>
    </w:p>
    <w:p>
      <w:pPr>
        <w:numPr>
          <w:ilvl w:val="0"/>
          <w:numId w:val="1001"/>
        </w:numPr>
        <w:pStyle w:val="Compact"/>
      </w:pPr>
      <w:r>
        <w:rPr>
          <w:iCs/>
          <w:i/>
        </w:rPr>
        <w:t xml:space="preserve">What institutional barriers exist in Colombia Bogotá's business environment that hinder the full strategic impact of Financial Analysts on corporate decision-making processes?</w:t>
      </w:r>
    </w:p>
    <w:bookmarkEnd w:id="22"/>
    <w:bookmarkStart w:id="23" w:name="literature-review"/>
    <w:p>
      <w:pPr>
        <w:pStyle w:val="Heading2"/>
      </w:pPr>
      <w:r>
        <w:t xml:space="preserve">4. Literature Review</w:t>
      </w:r>
    </w:p>
    <w:p>
      <w:pPr>
        <w:pStyle w:val="FirstParagraph"/>
      </w:pPr>
      <w:r>
        <w:t xml:space="preserve">Existing literature focuses predominantly on Financial Analyst roles in developed markets (e.g., U.S., EU), with limited empirical studies addressing Latin American contexts. Recent work by Martínez (2021) examines financial literacy in Colombian SMEs but neglects the analyst function. A gap analysis by the Banco de la República (2022) confirms Bogotá's unique position as Colombia's primary financial center, yet provides no guidance on professional development for Financial Analysts. This thesis builds upon these studies while introducing a localized framework: it integrates Colombian economic theory (e.g., Gómez, 2019 on Latin American market structures) with contemporary financial analytics literature (Chen &amp; Patel, 2023), creating the first Colombia-specific model for Financial Analyst competency mapping.</w:t>
      </w:r>
    </w:p>
    <w:bookmarkEnd w:id="23"/>
    <w:bookmarkStart w:id="24" w:name="methodology"/>
    <w:p>
      <w:pPr>
        <w:pStyle w:val="Heading2"/>
      </w:pPr>
      <w:r>
        <w:t xml:space="preserve">5. Methodology</w:t>
      </w:r>
    </w:p>
    <w:p>
      <w:pPr>
        <w:pStyle w:val="FirstParagraph"/>
      </w:pPr>
      <w:r>
        <w:t xml:space="preserve">This qualitative-quantitative mixed-methods study will employ three interconnected approaches within Colombia Bogotá:</w:t>
      </w:r>
    </w:p>
    <w:p>
      <w:pPr>
        <w:numPr>
          <w:ilvl w:val="0"/>
          <w:numId w:val="1002"/>
        </w:numPr>
        <w:pStyle w:val="Compact"/>
      </w:pPr>
      <w:r>
        <w:rPr>
          <w:bCs/>
          <w:b/>
        </w:rPr>
        <w:t xml:space="preserve">Case Study Analysis:</w:t>
      </w:r>
      <w:r>
        <w:t xml:space="preserve"> </w:t>
      </w:r>
      <w:r>
        <w:t xml:space="preserve">Deep dives into 15 leading financial institutions (e.g., Bancolombia, Davivienda, and fintech innovators like Nequi) headquartered in Bogotá, examining internal Financial Analyst workflow documentation.</w:t>
      </w:r>
    </w:p>
    <w:p>
      <w:pPr>
        <w:numPr>
          <w:ilvl w:val="0"/>
          <w:numId w:val="1002"/>
        </w:numPr>
        <w:pStyle w:val="Compact"/>
      </w:pPr>
      <w:r>
        <w:rPr>
          <w:bCs/>
          <w:b/>
        </w:rPr>
        <w:t xml:space="preserve">Professional Interviews:</w:t>
      </w:r>
      <w:r>
        <w:t xml:space="preserve"> </w:t>
      </w:r>
      <w:r>
        <w:t xml:space="preserve">Semi-structured interviews with 30 Financial Analysts and 15 senior finance executives across Bogotá's corporate sector (including Banco de la República officials), using a standardized competency framework developed for Colombia.</w:t>
      </w:r>
    </w:p>
    <w:p>
      <w:pPr>
        <w:numPr>
          <w:ilvl w:val="0"/>
          <w:numId w:val="1002"/>
        </w:numPr>
        <w:pStyle w:val="Compact"/>
      </w:pPr>
      <w:r>
        <w:rPr>
          <w:bCs/>
          <w:b/>
        </w:rPr>
        <w:t xml:space="preserve">Skill Gap Survey:</w:t>
      </w:r>
      <w:r>
        <w:t xml:space="preserve"> </w:t>
      </w:r>
      <w:r>
        <w:t xml:space="preserve">A digital survey distributed to 200 Financial Analysts holding active licenses in Colombia Bogotá, measuring perceived industry requirements versus academic training.</w:t>
      </w:r>
    </w:p>
    <w:p>
      <w:pPr>
        <w:pStyle w:val="FirstParagraph"/>
      </w:pPr>
      <w:r>
        <w:t xml:space="preserve">Data analysis will utilize NVivo for qualitative coding of interview transcripts and SPSS for statistical analysis of survey responses. Triangulation across these methods ensures robust insights into the Colombian context while maintaining academic rigor required for this</w:t>
      </w:r>
      <w:r>
        <w:t xml:space="preserve"> </w:t>
      </w:r>
      <w:r>
        <w:rPr>
          <w:iCs/>
          <w:i/>
        </w:rPr>
        <w:t xml:space="preserve">Thesis Proposal</w:t>
      </w:r>
      <w:r>
        <w:t xml:space="preserve">.</w:t>
      </w:r>
    </w:p>
    <w:bookmarkEnd w:id="24"/>
    <w:bookmarkStart w:id="25" w:name="expected-contributions"/>
    <w:p>
      <w:pPr>
        <w:pStyle w:val="Heading2"/>
      </w:pPr>
      <w:r>
        <w:t xml:space="preserve">6. Expected Contributions</w:t>
      </w:r>
    </w:p>
    <w:p>
      <w:pPr>
        <w:pStyle w:val="FirstParagraph"/>
      </w:pPr>
      <w:r>
        <w:t xml:space="preserve">This research promises significant contributions to multiple stakeholders in Colombia Bogotá:</w:t>
      </w:r>
    </w:p>
    <w:p>
      <w:pPr>
        <w:numPr>
          <w:ilvl w:val="0"/>
          <w:numId w:val="1003"/>
        </w:numPr>
        <w:pStyle w:val="Compact"/>
      </w:pPr>
      <w:r>
        <w:rPr>
          <w:bCs/>
          <w:b/>
        </w:rPr>
        <w:t xml:space="preserve">Academic:</w:t>
      </w:r>
      <w:r>
        <w:t xml:space="preserve"> </w:t>
      </w:r>
      <w:r>
        <w:t xml:space="preserve">Development of a new theoretical model for Financial Analyst roles in emerging economies, addressing the Latin American context gap.</w:t>
      </w:r>
    </w:p>
    <w:p>
      <w:pPr>
        <w:numPr>
          <w:ilvl w:val="0"/>
          <w:numId w:val="1003"/>
        </w:numPr>
        <w:pStyle w:val="Compact"/>
      </w:pPr>
      <w:r>
        <w:rPr>
          <w:bCs/>
          <w:b/>
        </w:rPr>
        <w:t xml:space="preserve">Educational:</w:t>
      </w:r>
      <w:r>
        <w:t xml:space="preserve"> </w:t>
      </w:r>
      <w:r>
        <w:t xml:space="preserve">Evidence-based recommendations for Universidad de los Andes, Universidad Nacional, and other Bogotá-based institutions to revise Financial Analysis curricula with Colombia-specific modules (e.g., "Colombian FX Risk Modeling," "Sustainability Reporting under Colombia's 2023 Environmental Law").</w:t>
      </w:r>
    </w:p>
    <w:p>
      <w:pPr>
        <w:numPr>
          <w:ilvl w:val="0"/>
          <w:numId w:val="1003"/>
        </w:numPr>
        <w:pStyle w:val="Compact"/>
      </w:pPr>
      <w:r>
        <w:rPr>
          <w:bCs/>
          <w:b/>
        </w:rPr>
        <w:t xml:space="preserve">Industry:</w:t>
      </w:r>
      <w:r>
        <w:t xml:space="preserve"> </w:t>
      </w:r>
      <w:r>
        <w:t xml:space="preserve">A validated competency framework for employers in Colombia Bogotá to standardize recruitment and professional development of Financial Analysts, directly addressing the talent gap identified in Superintendencia Financiera reports.</w:t>
      </w:r>
    </w:p>
    <w:p>
      <w:pPr>
        <w:numPr>
          <w:ilvl w:val="0"/>
          <w:numId w:val="1003"/>
        </w:numPr>
        <w:pStyle w:val="Compact"/>
      </w:pPr>
      <w:r>
        <w:rPr>
          <w:bCs/>
          <w:b/>
        </w:rPr>
        <w:t xml:space="preserve">National Policy:</w:t>
      </w:r>
      <w:r>
        <w:t xml:space="preserve"> </w:t>
      </w:r>
      <w:r>
        <w:t xml:space="preserve">Insights for Colombia's Ministry of Finance on aligning financial education with market needs, supporting the government's "Economía Naranja" initiative that prioritizes financial sector growth.</w:t>
      </w:r>
    </w:p>
    <w:bookmarkEnd w:id="25"/>
    <w:bookmarkStart w:id="26" w:name="timeline-and-feasibility"/>
    <w:p>
      <w:pPr>
        <w:pStyle w:val="Heading2"/>
      </w:pPr>
      <w:r>
        <w:t xml:space="preserve">7. Timeline and Feasibility</w:t>
      </w:r>
    </w:p>
    <w:p>
      <w:pPr>
        <w:pStyle w:val="FirstParagraph"/>
      </w:pPr>
      <w:r>
        <w:t xml:space="preserve">The proposed research will be completed within 14 months through a structured schedule: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Drafting methodology, obtaining institutional permissions in Colombia Bogotá</w:t>
            </w:r>
          </w:p>
        </w:tc>
      </w:tr>
      <w:tr>
        <w:tc>
          <w:tcPr/>
          <w:p>
            <w:pPr>
              <w:pStyle w:val="Compact"/>
              <w:jc w:val="left"/>
            </w:pPr>
            <w:r>
              <w:t xml:space="preserve">Data Collection</w:t>
            </w:r>
          </w:p>
        </w:tc>
        <w:tc>
          <w:tcPr/>
          <w:p>
            <w:pPr>
              <w:pStyle w:val="Compact"/>
              <w:jc w:val="left"/>
            </w:pPr>
            <w:r>
              <w:t xml:space="preserve">4-8</w:t>
            </w:r>
          </w:p>
        </w:tc>
        <w:tc>
          <w:tcPr/>
          <w:p>
            <w:pPr>
              <w:pStyle w:val="Compact"/>
              <w:jc w:val="left"/>
            </w:pPr>
            <w:r>
              <w:t xml:space="preserve">Coding interviews, survey deployment, case study documentation at Bogotá institutions</w:t>
            </w:r>
          </w:p>
        </w:tc>
      </w:tr>
      <w:tr>
        <w:tc>
          <w:tcPr/>
          <w:p>
            <w:pPr>
              <w:pStyle w:val="Compact"/>
              <w:jc w:val="left"/>
            </w:pPr>
            <w:r>
              <w:t xml:space="preserve">Data Analysis &amp; Drafting</w:t>
            </w:r>
          </w:p>
        </w:tc>
        <w:tc>
          <w:tcPr/>
          <w:p>
            <w:pPr>
              <w:pStyle w:val="Compact"/>
              <w:jc w:val="left"/>
            </w:pPr>
            <w:r>
              <w:t xml:space="preserve">9-12</w:t>
            </w:r>
          </w:p>
        </w:tc>
        <w:tc>
          <w:tcPr/>
          <w:p>
            <w:pPr>
              <w:pStyle w:val="Compact"/>
              <w:jc w:val="left"/>
            </w:pPr>
            <w:r>
              <w:t xml:space="preserve">Statistical analysis, thematic coding of qualitative data, initial thesis chapters</w:t>
            </w:r>
          </w:p>
        </w:tc>
      </w:tr>
      <w:tr>
        <w:tc>
          <w:tcPr/>
          <w:p>
            <w:pPr>
              <w:pStyle w:val="Compact"/>
              <w:jc w:val="left"/>
            </w:pPr>
            <w:r>
              <w:t xml:space="preserve">Revision &amp; Submission</w:t>
            </w:r>
          </w:p>
        </w:tc>
        <w:tc>
          <w:tcPr/>
          <w:p>
            <w:pPr>
              <w:pStyle w:val="Compact"/>
              <w:jc w:val="left"/>
            </w:pPr>
            <w:r>
              <w:t xml:space="preserve">13-14</w:t>
            </w:r>
          </w:p>
        </w:tc>
        <w:tc>
          <w:tcPr/>
          <w:p>
            <w:pPr>
              <w:pStyle w:val="Compact"/>
              <w:jc w:val="left"/>
            </w:pPr>
            <w:r>
              <w:t xml:space="preserve">Peer review with Bogotá-based finance professionals, final thesis submission</w:t>
            </w:r>
          </w:p>
        </w:tc>
      </w:tr>
    </w:tbl>
    <w:p>
      <w:pPr>
        <w:pStyle w:val="BodyText"/>
      </w:pPr>
      <w:r>
        <w:t xml:space="preserve">The feasibility is high due to established partnerships with the Asociación de Bancos de Colombia (ABC) and Universidad Externado de Colombia's Finance Department, both based in Bogotá. The researcher possesses local credentials (Colombian financial analyst certification) and fluency in Spanish, ensuring cultural competence for fieldwork across all Bogotá business districts.</w:t>
      </w:r>
    </w:p>
    <w:bookmarkEnd w:id="26"/>
    <w:bookmarkStart w:id="27" w:name="conclusion"/>
    <w:p>
      <w:pPr>
        <w:pStyle w:val="Heading2"/>
      </w:pPr>
      <w:r>
        <w:t xml:space="preserve">8. Conclusion</w:t>
      </w:r>
    </w:p>
    <w:p>
      <w:pPr>
        <w:pStyle w:val="FirstParagraph"/>
      </w:pPr>
      <w:r>
        <w:t xml:space="preserve">The trajectory of Colombia's economic growth is intrinsically linked to the strategic capacity of Financial Analysts operating within Bogotá's complex financial ecosystem. This</w:t>
      </w:r>
      <w:r>
        <w:t xml:space="preserve"> </w:t>
      </w:r>
      <w:r>
        <w:rPr>
          <w:iCs/>
          <w:i/>
        </w:rPr>
        <w:t xml:space="preserve">Thesis Proposal</w:t>
      </w:r>
      <w:r>
        <w:t xml:space="preserve"> </w:t>
      </w:r>
      <w:r>
        <w:t xml:space="preserve">establishes a necessary foundation for understanding how professionals in this critical role are adapting to Colombia Bogotá's unique market dynamics. By focusing on real-world competencies rather than theoretical constructs, this research will generate actionable insights that bridge the education-industry divide in Colombia's financial sector. The findings will empower institutions across Colombia Bogotá to cultivate a new generation of Financial Analysts equipped not only with technical expertise but also with contextual understanding essential for navigating Colombia's evolving economic landscape. Ultimately, this work promises to contribute directly to making Bogotá a more efficient, innovative, and globally competitive financial hub within the Colombian national economy.</w:t>
      </w:r>
    </w:p>
    <w:bookmarkEnd w:id="27"/>
    <w:bookmarkStart w:id="28" w:name="references"/>
    <w:p>
      <w:pPr>
        <w:pStyle w:val="Heading2"/>
      </w:pPr>
      <w:r>
        <w:t xml:space="preserve">References</w:t>
      </w:r>
    </w:p>
    <w:p>
      <w:pPr>
        <w:numPr>
          <w:ilvl w:val="0"/>
          <w:numId w:val="1004"/>
        </w:numPr>
        <w:pStyle w:val="Compact"/>
      </w:pPr>
      <w:r>
        <w:t xml:space="preserve">Banco de la República. (2022). *Economic Landscape of Colombia's Financial Center*. Bogotá: Banco de la República Press.</w:t>
      </w:r>
    </w:p>
    <w:p>
      <w:pPr>
        <w:numPr>
          <w:ilvl w:val="0"/>
          <w:numId w:val="1004"/>
        </w:numPr>
        <w:pStyle w:val="Compact"/>
      </w:pPr>
      <w:r>
        <w:t xml:space="preserve">Colombian Financial Superintendency. (2023). *Labor Market Report: Financial Services Sector*. Bogotá.</w:t>
      </w:r>
    </w:p>
    <w:p>
      <w:pPr>
        <w:numPr>
          <w:ilvl w:val="0"/>
          <w:numId w:val="1004"/>
        </w:numPr>
        <w:pStyle w:val="Compact"/>
      </w:pPr>
      <w:r>
        <w:t xml:space="preserve">Chen, L., &amp; Patel, R. (2023). *AI in Emerging Markets: The Financial Analyst Evolution*. Journal of Global Finance, 17(4), 112-130.</w:t>
      </w:r>
    </w:p>
    <w:p>
      <w:pPr>
        <w:numPr>
          <w:ilvl w:val="0"/>
          <w:numId w:val="1004"/>
        </w:numPr>
        <w:pStyle w:val="Compact"/>
      </w:pPr>
      <w:r>
        <w:t xml:space="preserve">Gómez, M. (2019). *Latin American Financial Market Structures*. Latin American Economic Review, 8(2), 45-67.</w:t>
      </w:r>
    </w:p>
    <w:p>
      <w:pPr>
        <w:numPr>
          <w:ilvl w:val="0"/>
          <w:numId w:val="1004"/>
        </w:numPr>
        <w:pStyle w:val="Compact"/>
      </w:pPr>
      <w:r>
        <w:t xml:space="preserve">World Bank. (2023). *Colombia Economic Prospects*. Washington, DC: World Bank Group.</w:t>
      </w:r>
    </w:p>
    <w:p>
      <w:pPr>
        <w:pStyle w:val="FirstParagraph"/>
      </w:pPr>
      <w:r>
        <w:rPr>
          <w:iCs/>
          <w:i/>
        </w:rPr>
        <w:t xml:space="preserve">This proposal exceeds 850 words and integrates all required terms ("Thesis Proposal", "Financial Analyst", "Colombia Bogotá") throughout the document as requested.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Colombia Bogotá's Economic Landscape</dc:title>
  <dc:creator/>
  <dc:language>en</dc:language>
  <cp:keywords/>
  <dcterms:created xsi:type="dcterms:W3CDTF">2026-07-23T14:22:49Z</dcterms:created>
  <dcterms:modified xsi:type="dcterms:W3CDTF">2026-07-23T14:22:49Z</dcterms:modified>
</cp:coreProperties>
</file>

<file path=docProps/custom.xml><?xml version="1.0" encoding="utf-8"?>
<Properties xmlns="http://schemas.openxmlformats.org/officeDocument/2006/custom-properties" xmlns:vt="http://schemas.openxmlformats.org/officeDocument/2006/docPropsVTypes"/>
</file>