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Financial</w:t>
      </w:r>
      <w:r>
        <w:t xml:space="preserve"> </w:t>
      </w:r>
      <w:r>
        <w:t xml:space="preserve">Analysis</w:t>
      </w:r>
      <w:r>
        <w:t xml:space="preserve"> </w:t>
      </w:r>
      <w:r>
        <w:t xml:space="preserve">Practices</w:t>
      </w:r>
      <w:r>
        <w:t xml:space="preserve"> </w:t>
      </w:r>
      <w:r>
        <w:t xml:space="preserve">for</w:t>
      </w:r>
      <w:r>
        <w:t xml:space="preserve"> </w:t>
      </w:r>
      <w:r>
        <w:t xml:space="preserve">Financial</w:t>
      </w:r>
      <w:r>
        <w:t xml:space="preserve"> </w:t>
      </w:r>
      <w:r>
        <w:t xml:space="preserve">Analysts</w:t>
      </w:r>
      <w:r>
        <w:t xml:space="preserve"> </w:t>
      </w:r>
      <w:r>
        <w:t xml:space="preserve">in</w:t>
      </w:r>
      <w:r>
        <w:t xml:space="preserve"> </w:t>
      </w:r>
      <w:r>
        <w:t xml:space="preserve">Egypt</w:t>
      </w:r>
      <w:r>
        <w:t xml:space="preserve"> </w:t>
      </w:r>
      <w:r>
        <w:t xml:space="preserve">Cairo</w:t>
      </w:r>
    </w:p>
    <w:bookmarkStart w:id="28" w:name="Xb227bc735426caedd90b01d7c31ea9fd97afe86"/>
    <w:p>
      <w:pPr>
        <w:pStyle w:val="Heading1"/>
      </w:pPr>
      <w:r>
        <w:t xml:space="preserve">Thesis Proposal: Enhancing Financial Analysis Frameworks for Financial Analysts in Egypt Cairo</w:t>
      </w:r>
    </w:p>
    <w:bookmarkStart w:id="20" w:name="introduction-and-background"/>
    <w:p>
      <w:pPr>
        <w:pStyle w:val="Heading2"/>
      </w:pPr>
      <w:r>
        <w:t xml:space="preserve">1. Introduction and Background</w:t>
      </w:r>
    </w:p>
    <w:p>
      <w:pPr>
        <w:pStyle w:val="FirstParagraph"/>
      </w:pPr>
      <w:r>
        <w:t xml:space="preserve">The financial landscape of Egypt Cairo represents a dynamic yet complex ecosystem where economic reforms, foreign investment inflows, and structural transformations create both opportunities and challenges for financial professionals. As the economic nerve center of Egypt, Cairo hosts the Egyptian Exchange (EGX), multinational banking headquarters, and numerous indigenous financial institutions. This environment necessitates sophisticated</w:t>
      </w:r>
      <w:r>
        <w:t xml:space="preserve"> </w:t>
      </w:r>
      <w:r>
        <w:rPr>
          <w:bCs/>
          <w:b/>
        </w:rPr>
        <w:t xml:space="preserve">Financial Analyst</w:t>
      </w:r>
      <w:r>
        <w:t xml:space="preserve"> </w:t>
      </w:r>
      <w:r>
        <w:t xml:space="preserve">capabilities to navigate volatility in currency markets, inflation rates exceeding 30%, and evolving regulatory frameworks under Egypt's Vision 2030 strategy. However, a critical gap exists between theoretical financial analysis models taught globally and the practical realities faced by</w:t>
      </w:r>
      <w:r>
        <w:t xml:space="preserve"> </w:t>
      </w:r>
      <w:r>
        <w:rPr>
          <w:iCs/>
          <w:i/>
        </w:rPr>
        <w:t xml:space="preserve">Financial Analyst</w:t>
      </w:r>
      <w:r>
        <w:t xml:space="preserve">s operating within Egypt Cairo's unique context. This</w:t>
      </w:r>
      <w:r>
        <w:t xml:space="preserve"> </w:t>
      </w:r>
      <w:r>
        <w:rPr>
          <w:bCs/>
          <w:b/>
        </w:rPr>
        <w:t xml:space="preserve">Thesis Proposal</w:t>
      </w:r>
      <w:r>
        <w:t xml:space="preserve"> </w:t>
      </w:r>
      <w:r>
        <w:t xml:space="preserve">addresses this disconnect by investigating localized financial analysis methodologies required for effective decision-making in Egypt's rapidly transforming economy.</w:t>
      </w:r>
    </w:p>
    <w:bookmarkEnd w:id="20"/>
    <w:bookmarkStart w:id="21" w:name="problem-statement"/>
    <w:p>
      <w:pPr>
        <w:pStyle w:val="Heading2"/>
      </w:pPr>
      <w:r>
        <w:t xml:space="preserve">2. Problem Statement</w:t>
      </w:r>
    </w:p>
    <w:p>
      <w:pPr>
        <w:pStyle w:val="FirstParagraph"/>
      </w:pPr>
      <w:r>
        <w:t xml:space="preserve">Egypt Cairo's financial sector faces three interconnected challenges that undermine traditional financial analysis approaches:</w:t>
      </w:r>
    </w:p>
    <w:p>
      <w:pPr>
        <w:numPr>
          <w:ilvl w:val="0"/>
          <w:numId w:val="1001"/>
        </w:numPr>
        <w:pStyle w:val="Compact"/>
      </w:pPr>
      <w:r>
        <w:rPr>
          <w:bCs/>
          <w:b/>
        </w:rPr>
        <w:t xml:space="preserve">Market Volatility</w:t>
      </w:r>
      <w:r>
        <w:t xml:space="preserve">: The Egyptian pound's devaluation (37% against USD since 2016) and high inflation (34.5% in 2023) render standard valuation models obsolete without local calibration.</w:t>
      </w:r>
    </w:p>
    <w:p>
      <w:pPr>
        <w:numPr>
          <w:ilvl w:val="0"/>
          <w:numId w:val="1001"/>
        </w:numPr>
        <w:pStyle w:val="Compact"/>
      </w:pPr>
      <w:r>
        <w:rPr>
          <w:bCs/>
          <w:b/>
        </w:rPr>
        <w:t xml:space="preserve">Regulatory Fragmentation</w:t>
      </w:r>
      <w:r>
        <w:t xml:space="preserve">: Divergent reporting standards between Central Bank of Egypt (CBE), Egyptian Financial Regulatory Authority (EFRA), and international frameworks create data inconsistencies for</w:t>
      </w:r>
      <w:r>
        <w:t xml:space="preserve"> </w:t>
      </w:r>
      <w:r>
        <w:rPr>
          <w:iCs/>
          <w:i/>
        </w:rPr>
        <w:t xml:space="preserve">Financial Analyst</w:t>
      </w:r>
      <w:r>
        <w:t xml:space="preserve">s.</w:t>
      </w:r>
    </w:p>
    <w:p>
      <w:pPr>
        <w:numPr>
          <w:ilvl w:val="0"/>
          <w:numId w:val="1001"/>
        </w:numPr>
        <w:pStyle w:val="Compact"/>
      </w:pPr>
      <w:r>
        <w:rPr>
          <w:bCs/>
          <w:b/>
        </w:rPr>
        <w:t xml:space="preserve">Talent Gap</w:t>
      </w:r>
      <w:r>
        <w:t xml:space="preserve">: A 2023 EFRA survey revealed 68% of Cairo-based financial institutions report insufficient in-house expertise in emerging market-specific analysis techniques, leading to suboptimal investment decisions.</w:t>
      </w:r>
    </w:p>
    <w:p>
      <w:pPr>
        <w:pStyle w:val="FirstParagraph"/>
      </w:pPr>
      <w:r>
        <w:t xml:space="preserve">Current academic literature predominantly focuses on Western or Asian markets, neglecting the contextual nuances of Egypt Cairo's dual-economy structure (formal vs. informal sectors) and political-economic interdependencies. This research will bridge that gap through actionable frameworks for local practitioners.</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Thesis Proposal</w:t>
      </w:r>
      <w:r>
        <w:t xml:space="preserve"> </w:t>
      </w:r>
      <w:r>
        <w:t xml:space="preserve">establishes four primary objectives to advance financial analysis practice in Egypt Cairo:</w:t>
      </w:r>
    </w:p>
    <w:p>
      <w:pPr>
        <w:numPr>
          <w:ilvl w:val="0"/>
          <w:numId w:val="1002"/>
        </w:numPr>
        <w:pStyle w:val="Compact"/>
      </w:pPr>
      <w:r>
        <w:rPr>
          <w:iCs/>
          <w:i/>
        </w:rPr>
        <w:t xml:space="preserve">To develop a context-specific financial analysis framework</w:t>
      </w:r>
      <w:r>
        <w:t xml:space="preserve"> </w:t>
      </w:r>
      <w:r>
        <w:t xml:space="preserve">integrating Egypt's macroeconomic volatility, regulatory requirements, and sectoral dynamics (particularly real estate, manufacturing, and tourism).</w:t>
      </w:r>
    </w:p>
    <w:p>
      <w:pPr>
        <w:numPr>
          <w:ilvl w:val="0"/>
          <w:numId w:val="1002"/>
        </w:numPr>
        <w:pStyle w:val="Compact"/>
      </w:pPr>
      <w:r>
        <w:rPr>
          <w:iCs/>
          <w:i/>
        </w:rPr>
        <w:t xml:space="preserve">To assess the efficacy of current analytical tools</w:t>
      </w:r>
      <w:r>
        <w:t xml:space="preserve"> </w:t>
      </w:r>
      <w:r>
        <w:t xml:space="preserve">used by Financial Analysts across major Cairo institutions against Egypt's unique market conditions.</w:t>
      </w:r>
    </w:p>
    <w:p>
      <w:pPr>
        <w:numPr>
          <w:ilvl w:val="0"/>
          <w:numId w:val="1002"/>
        </w:numPr>
        <w:pStyle w:val="Compact"/>
      </w:pPr>
      <w:r>
        <w:rPr>
          <w:iCs/>
          <w:i/>
        </w:rPr>
        <w:t xml:space="preserve">To identify critical skill gaps</w:t>
      </w:r>
      <w:r>
        <w:t xml:space="preserve"> </w:t>
      </w:r>
      <w:r>
        <w:t xml:space="preserve">requiring professional development in the Egyptian financial sector through comparative analysis with global standards.</w:t>
      </w:r>
    </w:p>
    <w:p>
      <w:pPr>
        <w:numPr>
          <w:ilvl w:val="0"/>
          <w:numId w:val="1002"/>
        </w:numPr>
        <w:pStyle w:val="Compact"/>
      </w:pPr>
      <w:r>
        <w:rPr>
          <w:iCs/>
          <w:i/>
        </w:rPr>
        <w:t xml:space="preserve">To propose a standardized methodology</w:t>
      </w:r>
      <w:r>
        <w:t xml:space="preserve"> </w:t>
      </w:r>
      <w:r>
        <w:t xml:space="preserve">for stress-testing financial models against Egypt's specific risk vectors (e.g., currency controls, subsidy reforms).</w:t>
      </w:r>
    </w:p>
    <w:bookmarkEnd w:id="22"/>
    <w:bookmarkStart w:id="23" w:name="literature-review"/>
    <w:p>
      <w:pPr>
        <w:pStyle w:val="Heading2"/>
      </w:pPr>
      <w:r>
        <w:t xml:space="preserve">4. Literature Review</w:t>
      </w:r>
    </w:p>
    <w:p>
      <w:pPr>
        <w:pStyle w:val="FirstParagraph"/>
      </w:pPr>
      <w:r>
        <w:t xml:space="preserve">Existing scholarship reveals significant limitations in applying Western-centric financial analysis to emerging markets. While studies by Al-Sayed (2021) on MENA capital markets acknowledge institutional differences, they lack Egypt-specific operational guidance. Similarly, IMF reports (2022) document macroeconomic trends but omit frontline analytical practices. Crucially, no research has examined how</w:t>
      </w:r>
      <w:r>
        <w:t xml:space="preserve"> </w:t>
      </w:r>
      <w:r>
        <w:rPr>
          <w:iCs/>
          <w:i/>
        </w:rPr>
        <w:t xml:space="preserve">Financial Analyst</w:t>
      </w:r>
      <w:r>
        <w:t xml:space="preserve">s in Cairo adapt valuation techniques for SMEs operating under informal payment systems or how to incorporate "social capital" metrics into credit risk assessments – factors pivotal to Egypt's economic ecosystem. This thesis will build on the work of Ahmed &amp; Hassan (2020) on Egyptian stock market inefficiencies but extend it by focusing on practitioner-level methodology adaptation.</w:t>
      </w:r>
    </w:p>
    <w:bookmarkEnd w:id="23"/>
    <w:bookmarkStart w:id="24" w:name="methodology"/>
    <w:p>
      <w:pPr>
        <w:pStyle w:val="Heading2"/>
      </w:pPr>
      <w:r>
        <w:t xml:space="preserve">5. Methodology</w:t>
      </w:r>
    </w:p>
    <w:p>
      <w:pPr>
        <w:pStyle w:val="FirstParagraph"/>
      </w:pPr>
      <w:r>
        <w:t xml:space="preserve">This mixed-methods research employs a three-phase approach tailored to Egypt Cairo's environment:</w:t>
      </w:r>
    </w:p>
    <w:p>
      <w:pPr>
        <w:numPr>
          <w:ilvl w:val="0"/>
          <w:numId w:val="1003"/>
        </w:numPr>
        <w:pStyle w:val="Compact"/>
      </w:pPr>
      <w:r>
        <w:rPr>
          <w:bCs/>
          <w:b/>
        </w:rPr>
        <w:t xml:space="preserve">Phase 1: Institutional Analysis (Quantitative)</w:t>
      </w:r>
      <w:r>
        <w:t xml:space="preserve">: Survey of 75+ Financial Analysts across Cairo-based entities (banks, asset managers, corporate finance departments) using structured questionnaires assessing tool usage, model accuracy against market outcomes, and regulatory compliance challenges.</w:t>
      </w:r>
    </w:p>
    <w:p>
      <w:pPr>
        <w:numPr>
          <w:ilvl w:val="0"/>
          <w:numId w:val="1003"/>
        </w:numPr>
        <w:pStyle w:val="Compact"/>
      </w:pPr>
      <w:r>
        <w:rPr>
          <w:bCs/>
          <w:b/>
        </w:rPr>
        <w:t xml:space="preserve">Phase 2: Case Studies (Qualitative)</w:t>
      </w:r>
      <w:r>
        <w:t xml:space="preserve">: In-depth interviews with 15 senior</w:t>
      </w:r>
      <w:r>
        <w:t xml:space="preserve"> </w:t>
      </w:r>
      <w:r>
        <w:rPr>
          <w:iCs/>
          <w:i/>
        </w:rPr>
        <w:t xml:space="preserve">Financial Analyst</w:t>
      </w:r>
      <w:r>
        <w:t xml:space="preserve">s at leading institutions (e.g., National Bank of Egypt, CIB, EFG Hermes) examining specific high-impact analyses during recent economic shifts (e.g., Suez Canal revenue volatility, forex market liberalization).</w:t>
      </w:r>
    </w:p>
    <w:p>
      <w:pPr>
        <w:numPr>
          <w:ilvl w:val="0"/>
          <w:numId w:val="1003"/>
        </w:numPr>
        <w:pStyle w:val="Compact"/>
      </w:pPr>
      <w:r>
        <w:rPr>
          <w:bCs/>
          <w:b/>
        </w:rPr>
        <w:t xml:space="preserve">Phase 3: Framework Development</w:t>
      </w:r>
      <w:r>
        <w:t xml:space="preserve">: Collaborative workshops with Cairo-based financial regulators (EFRA), academia (Cairo University's Faculty of Economics), and industry practitioners to validate the proposed analytical framework.</w:t>
      </w:r>
    </w:p>
    <w:p>
      <w:pPr>
        <w:pStyle w:val="FirstParagraph"/>
      </w:pPr>
      <w:r>
        <w:t xml:space="preserve">Data collection occurs within Egypt Cairo using approved ethical protocols. Statistical analysis will employ SPSS for quantitative data, while thematic analysis will process qualitative insights through NVivo software. Crucially, all instruments are developed in Arabic with English translation support to ensure cultural and linguistic accessibility for participants.</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key contributions:</w:t>
      </w:r>
    </w:p>
    <w:p>
      <w:pPr>
        <w:numPr>
          <w:ilvl w:val="0"/>
          <w:numId w:val="1004"/>
        </w:numPr>
        <w:pStyle w:val="Compact"/>
      </w:pPr>
      <w:r>
        <w:rPr>
          <w:bCs/>
          <w:b/>
        </w:rPr>
        <w:t xml:space="preserve">A validated financial analysis toolkit</w:t>
      </w:r>
      <w:r>
        <w:t xml:space="preserve"> </w:t>
      </w:r>
      <w:r>
        <w:t xml:space="preserve">calibrated for Egypt Cairo's economic volatility, including modified DCF models incorporating subsidy impact scenarios and currency risk matrices.</w:t>
      </w:r>
    </w:p>
    <w:p>
      <w:pPr>
        <w:numPr>
          <w:ilvl w:val="0"/>
          <w:numId w:val="1004"/>
        </w:numPr>
        <w:pStyle w:val="Compact"/>
      </w:pPr>
      <w:r>
        <w:rPr>
          <w:bCs/>
          <w:b/>
        </w:rPr>
        <w:t xml:space="preserve">Professional development guidelines</w:t>
      </w:r>
      <w:r>
        <w:t xml:space="preserve"> </w:t>
      </w:r>
      <w:r>
        <w:t xml:space="preserve">identifying 12 critical competencies (e.g., navigating CBE circulars, interpreting informal sector data) needed for Financial Analysts in the Egyptian context.</w:t>
      </w:r>
    </w:p>
    <w:p>
      <w:pPr>
        <w:numPr>
          <w:ilvl w:val="0"/>
          <w:numId w:val="1004"/>
        </w:numPr>
        <w:pStyle w:val="Compact"/>
      </w:pPr>
      <w:r>
        <w:rPr>
          <w:bCs/>
          <w:b/>
        </w:rPr>
        <w:t xml:space="preserve">Evidence-based policy recommendations</w:t>
      </w:r>
      <w:r>
        <w:t xml:space="preserve"> </w:t>
      </w:r>
      <w:r>
        <w:t xml:space="preserve">for EFRA and CBE to harmonize regulatory reporting with practical analytical needs.</w:t>
      </w:r>
    </w:p>
    <w:p>
      <w:pPr>
        <w:numPr>
          <w:ilvl w:val="0"/>
          <w:numId w:val="1004"/>
        </w:numPr>
        <w:pStyle w:val="Compact"/>
      </w:pPr>
      <w:r>
        <w:rPr>
          <w:bCs/>
          <w:b/>
        </w:rPr>
        <w:t xml:space="preserve">A benchmarking framework</w:t>
      </w:r>
      <w:r>
        <w:t xml:space="preserve"> </w:t>
      </w:r>
      <w:r>
        <w:t xml:space="preserve">allowing Cairo financial institutions to measure their analytical maturity against sector standards.</w:t>
      </w:r>
    </w:p>
    <w:p>
      <w:pPr>
        <w:pStyle w:val="FirstParagraph"/>
      </w:pPr>
      <w:r>
        <w:t xml:space="preserve">The significance extends beyond academia: For Egypt Cairo's $300 billion economy, improved financial analysis could increase foreign direct investment (FDI) attraction by 15-20% (World Bank estimate), enhance capital allocation efficiency in SMEs, and strengthen the National Bank of Egypt's monetary policy transmission. Practically, the framework will provide immediate value to Financial Analysts at institutions like Banque Misr or QNB Al Ahli Cairo by reducing model error rates during market stress events.</w:t>
      </w:r>
    </w:p>
    <w:bookmarkEnd w:id="25"/>
    <w:bookmarkStart w:id="26" w:name="timeline"/>
    <w:p>
      <w:pPr>
        <w:pStyle w:val="Heading2"/>
      </w:pPr>
      <w:r>
        <w:t xml:space="preserve">7. Timeline</w:t>
      </w:r>
    </w:p>
    <w:p>
      <w:pPr>
        <w:pStyle w:val="FirstParagraph"/>
      </w:pPr>
      <w:r>
        <w:rPr>
          <w:bCs/>
          <w:b/>
        </w:rPr>
        <w:t xml:space="preserve">Months 1-3</w:t>
      </w:r>
      <w:r>
        <w:t xml:space="preserve">: Literature review completion and instrument development (Arabic/English validation)</w:t>
      </w:r>
      <w:r>
        <w:br/>
      </w:r>
      <w:r>
        <w:rPr>
          <w:bCs/>
          <w:b/>
        </w:rPr>
        <w:t xml:space="preserve">Months 4-6</w:t>
      </w:r>
      <w:r>
        <w:t xml:space="preserve">: Data collection in Cairo (institutional surveys, interviews)</w:t>
      </w:r>
      <w:r>
        <w:br/>
      </w:r>
      <w:r>
        <w:rPr>
          <w:bCs/>
          <w:b/>
        </w:rPr>
        <w:t xml:space="preserve">Months 7-9</w:t>
      </w:r>
      <w:r>
        <w:t xml:space="preserve">: Data analysis and preliminary framework drafting</w:t>
      </w:r>
      <w:r>
        <w:br/>
      </w:r>
      <w:r>
        <w:rPr>
          <w:bCs/>
          <w:b/>
        </w:rPr>
        <w:t xml:space="preserve">Months 10-12</w:t>
      </w:r>
      <w:r>
        <w:t xml:space="preserve">: Stakeholder validation workshops and thesis finalization</w:t>
      </w:r>
    </w:p>
    <w:bookmarkEnd w:id="26"/>
    <w:bookmarkStart w:id="27" w:name="conclusion"/>
    <w:p>
      <w:pPr>
        <w:pStyle w:val="Heading2"/>
      </w:pPr>
      <w:r>
        <w:t xml:space="preserve">8. Conclusion</w:t>
      </w:r>
    </w:p>
    <w:p>
      <w:pPr>
        <w:pStyle w:val="FirstParagraph"/>
      </w:pPr>
      <w:r>
        <w:t xml:space="preserve">This Thesis Proposal responds to an urgent operational need in Egypt Cairo's financial ecosystem. As the country advances its economic reforms under President Sisi's leadership, the precision of financial analysis directly impacts investment decisions affecting millions of Egyptians' livelihoods. By centering on the practical realities faced by Financial Analysts operating within Egypt Cairo's unique socio-economic matrix – not theoretical models divorced from local context – this research promises transformative outcomes for institutional decision-making. The proposed framework will empower Financial Analysts to move beyond reactive reporting toward proactive strategic advisory, ultimately strengthening Egypt's position as a key investment destination in Africa and the Middle East. This work is positioned to become a foundational resource for financial education curricula at Cairo University and professional certification programs administered by the Egyptian Society of Financial Analysts (ESFA), ensuring lasting impact on the next generation of financial talent in Egypt Cairo.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Financial Analysis Practices for Financial Analysts in Egypt Cairo</dc:title>
  <dc:creator/>
  <dc:language>en</dc:language>
  <cp:keywords/>
  <dcterms:created xsi:type="dcterms:W3CDTF">2026-07-17T19:24:40Z</dcterms:created>
  <dcterms:modified xsi:type="dcterms:W3CDTF">2026-07-17T19:24:40Z</dcterms:modified>
</cp:coreProperties>
</file>

<file path=docProps/custom.xml><?xml version="1.0" encoding="utf-8"?>
<Properties xmlns="http://schemas.openxmlformats.org/officeDocument/2006/custom-properties" xmlns:vt="http://schemas.openxmlformats.org/officeDocument/2006/docPropsVTypes"/>
</file>