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9" w:name="X4dcca865f4fc897cc5bf3d1efd600b8a60a5683"/>
    <w:p>
      <w:pPr>
        <w:pStyle w:val="Heading1"/>
      </w:pPr>
      <w:r>
        <w:t xml:space="preserve">Thesis Proposal: The Role of Financial Analysts in Driving Sustainable Economic Growth - A Critical Analysis for Addis Ababa, Ethiopia</w:t>
      </w:r>
    </w:p>
    <w:bookmarkStart w:id="20" w:name="introduction"/>
    <w:p>
      <w:pPr>
        <w:pStyle w:val="Heading2"/>
      </w:pPr>
      <w:r>
        <w:t xml:space="preserve">1. Introduction</w:t>
      </w:r>
    </w:p>
    <w:p>
      <w:pPr>
        <w:pStyle w:val="FirstParagraph"/>
      </w:pPr>
      <w:r>
        <w:t xml:space="preserve">The Ethiopian economy is undergoing transformative growth, with Addis Ababa emerging as the nation's pivotal economic engine. As Africa's fastest-growing urban center and the diplomatic hub of the African Union, Addis Ababa presents a unique laboratory for studying financial management innovation. This Thesis Proposal investigates how Financial Analysts can catalyze sustainable economic development within Ethiopia's evolving financial landscape, with specific focus on Addis Ababa as the primary research site. In a nation where GDP growth averaged 9.7% annually between 2010-2019 (World Bank), the strategic deployment of skilled Financial Analysts represents a critical yet underexplored factor for optimizing investment decisions, managing public resources, and attracting foreign capital to Ethiopia's capital city.</w:t>
      </w:r>
    </w:p>
    <w:bookmarkEnd w:id="20"/>
    <w:bookmarkStart w:id="21" w:name="problem-statement"/>
    <w:p>
      <w:pPr>
        <w:pStyle w:val="Heading2"/>
      </w:pPr>
      <w:r>
        <w:t xml:space="preserve">2. Problem Statement</w:t>
      </w:r>
    </w:p>
    <w:p>
      <w:pPr>
        <w:pStyle w:val="FirstParagraph"/>
      </w:pPr>
      <w:r>
        <w:t xml:space="preserve">Despite Addis Ababa's status as Ethiopia's financial epicenter hosting 75% of the country's banking institutions and multinational corporations (Central Bank of Ethiopia, 2023), a significant gap persists between theoretical financial management principles and practical implementation. Current evidence indicates that over 68% of Ethiopian businesses operate without formal financial analysis frameworks (Ethiopian Investment Commission, 2022). This deficiency manifests in suboptimal capital allocation, heightened exposure to market volatility, and limited data-driven decision-making across sectors including manufacturing (notably textiles and agro-processing), real estate development, and public infrastructure projects. Crucially, no comprehensive study has examined how Financial Analysts can address these challenges specifically within Addis Ababa's unique socio-economic context—characterized by rapid urbanization (14% annual growth rate), informal sector dominance (65% of employment), and evolving regulatory frameworks under Ethiopia's Vision 2030.</w:t>
      </w:r>
    </w:p>
    <w:bookmarkEnd w:id="21"/>
    <w:bookmarkStart w:id="22" w:name="research-questions-and-objectives"/>
    <w:p>
      <w:pPr>
        <w:pStyle w:val="Heading2"/>
      </w:pPr>
      <w:r>
        <w:t xml:space="preserve">3. Research Questions and Objectives</w:t>
      </w:r>
    </w:p>
    <w:p>
      <w:pPr>
        <w:pStyle w:val="FirstParagraph"/>
      </w:pPr>
      <w:r>
        <w:t xml:space="preserve">This research proposes to answer three interconnected questions:</w:t>
      </w:r>
    </w:p>
    <w:p>
      <w:pPr>
        <w:numPr>
          <w:ilvl w:val="0"/>
          <w:numId w:val="1001"/>
        </w:numPr>
        <w:pStyle w:val="Compact"/>
      </w:pPr>
      <w:r>
        <w:t xml:space="preserve">How do Financial Analysts currently contribute to strategic decision-making within Addis Ababa-based organizations, and what gaps exist between their capabilities and organizational needs?</w:t>
      </w:r>
    </w:p>
    <w:p>
      <w:pPr>
        <w:numPr>
          <w:ilvl w:val="0"/>
          <w:numId w:val="1001"/>
        </w:numPr>
        <w:pStyle w:val="Compact"/>
      </w:pPr>
      <w:r>
        <w:t xml:space="preserve">To what extent does the application of advanced financial analysis techniques impact investment outcomes in key Addis Ababa sectors (e.g., manufacturing, construction, SME finance)?</w:t>
      </w:r>
    </w:p>
    <w:p>
      <w:pPr>
        <w:numPr>
          <w:ilvl w:val="0"/>
          <w:numId w:val="1001"/>
        </w:numPr>
        <w:pStyle w:val="Compact"/>
      </w:pPr>
      <w:r>
        <w:t xml:space="preserve">What institutional, educational, and regulatory reforms are necessary to elevate Financial Analysts' role in supporting Ethiopia's economic transformation agenda?</w:t>
      </w:r>
    </w:p>
    <w:p>
      <w:pPr>
        <w:pStyle w:val="FirstParagraph"/>
      </w:pPr>
      <w:r>
        <w:t xml:space="preserve">The primary objectives of this Thesis Proposal are to:</w:t>
      </w:r>
    </w:p>
    <w:p>
      <w:pPr>
        <w:numPr>
          <w:ilvl w:val="0"/>
          <w:numId w:val="1002"/>
        </w:numPr>
        <w:pStyle w:val="Compact"/>
      </w:pPr>
      <w:r>
        <w:t xml:space="preserve">Map the current competencies and deployment patterns of Financial Analysts across Addis Ababa's corporate, public, and nonprofit sectors</w:t>
      </w:r>
    </w:p>
    <w:p>
      <w:pPr>
        <w:numPr>
          <w:ilvl w:val="0"/>
          <w:numId w:val="1002"/>
        </w:numPr>
        <w:pStyle w:val="Compact"/>
      </w:pPr>
      <w:r>
        <w:t xml:space="preserve">Evaluate the correlation between analytical rigor in financial decision-making and organizational performance metrics (ROI, risk mitigation, capital efficiency)</w:t>
      </w:r>
    </w:p>
    <w:p>
      <w:pPr>
        <w:numPr>
          <w:ilvl w:val="0"/>
          <w:numId w:val="1002"/>
        </w:numPr>
        <w:pStyle w:val="Compact"/>
      </w:pPr>
      <w:r>
        <w:t xml:space="preserve">Develop a context-specific framework for enhancing Financial Analyst capabilities aligned with Ethiopia's development priorities</w:t>
      </w:r>
    </w:p>
    <w:bookmarkEnd w:id="22"/>
    <w:bookmarkStart w:id="23" w:name="Xd64a8d2a56deb3a531c86a3eb374c1a5b8e172f"/>
    <w:p>
      <w:pPr>
        <w:pStyle w:val="Heading2"/>
      </w:pPr>
      <w:r>
        <w:t xml:space="preserve">4. Literature Review: The Global Context and Ethiopian Gap</w:t>
      </w:r>
    </w:p>
    <w:p>
      <w:pPr>
        <w:pStyle w:val="FirstParagraph"/>
      </w:pPr>
      <w:r>
        <w:t xml:space="preserve">While extensive literature exists on Financial Analysts' roles in developed economies (e.g., Jensen &amp; Meckling, 1976; Graham et al., 2005), African financial ecosystems remain underrepresented. Studies like those by the African Development Bank (2021) highlight "data scarcity" as a barrier to financial analysis in Sub-Saharan Africa. Crucially, Ethiopia's unique environment—where banking penetration stands at just 43% (World Bank, 2023), digital finance is rapidly expanding through platforms like TeleBirr, and public sector finances constitute 58% of GDP—demands localized research. This Thesis Proposal directly addresses this gap by situating Financial Analyst functions within Ethiopia's specific institutional architecture: the Ethiopian Securities Exchange (established 2019), the Central Bank's monetary policies, and Addis Ababa's rapidly developing Special Economic Zones.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tailored to Addis Ababa's context:</w:t>
      </w:r>
    </w:p>
    <w:p>
      <w:pPr>
        <w:numPr>
          <w:ilvl w:val="0"/>
          <w:numId w:val="1003"/>
        </w:numPr>
        <w:pStyle w:val="Compact"/>
      </w:pPr>
      <w:r>
        <w:rPr>
          <w:bCs/>
          <w:b/>
        </w:rPr>
        <w:t xml:space="preserve">Quantitative Phase:</w:t>
      </w:r>
      <w:r>
        <w:t xml:space="preserve"> </w:t>
      </w:r>
      <w:r>
        <w:t xml:space="preserve">Survey of 150+ Financial Analysts across Addis Ababa-based companies (using stratified random sampling across industries), measuring analytical techniques used (e.g., scenario modeling, risk assessment tools) against performance indicators via structured questionnaires.</w:t>
      </w:r>
    </w:p>
    <w:p>
      <w:pPr>
        <w:numPr>
          <w:ilvl w:val="0"/>
          <w:numId w:val="1003"/>
        </w:numPr>
        <w:pStyle w:val="Compact"/>
      </w:pPr>
      <w:r>
        <w:rPr>
          <w:bCs/>
          <w:b/>
        </w:rPr>
        <w:t xml:space="preserve">Qualitative Phase:</w:t>
      </w:r>
      <w:r>
        <w:t xml:space="preserve"> </w:t>
      </w:r>
      <w:r>
        <w:t xml:space="preserve">In-depth interviews with 25 key stakeholders—including Finance Directors at Addis Ababa Chamber of Commerce members, Central Bank officials, and academic experts from Addis Ababa University's College of Business and Economics—to uncover systemic barriers and opportunities.</w:t>
      </w:r>
    </w:p>
    <w:p>
      <w:pPr>
        <w:numPr>
          <w:ilvl w:val="0"/>
          <w:numId w:val="1003"/>
        </w:numPr>
        <w:pStyle w:val="Compact"/>
      </w:pPr>
      <w:r>
        <w:rPr>
          <w:bCs/>
          <w:b/>
        </w:rPr>
        <w:t xml:space="preserve">Data Integration:</w:t>
      </w:r>
      <w:r>
        <w:t xml:space="preserve"> </w:t>
      </w:r>
      <w:r>
        <w:t xml:space="preserve">Case studies of 3 representative Addis Ababa projects (e.g., the $1.2B Addis Ababa-Djibouti Railway, a major real estate development) to analyze Financial Analyst contributions to feasibility studies and post-implementation reviews.</w:t>
      </w:r>
    </w:p>
    <w:p>
      <w:pPr>
        <w:pStyle w:val="FirstParagraph"/>
      </w:pPr>
      <w:r>
        <w:t xml:space="preserve">All data collection will adhere to Ethiopian research ethics standards, with instruments translated into Amharic and Oromiffa for accessibility. Data analysis will employ SPSS for statistical modeling and NVivo for thematic coding of interviews.</w:t>
      </w:r>
    </w:p>
    <w:bookmarkEnd w:id="24"/>
    <w:bookmarkStart w:id="25" w:name="expected-contribution-and-significance"/>
    <w:p>
      <w:pPr>
        <w:pStyle w:val="Heading2"/>
      </w:pPr>
      <w:r>
        <w:t xml:space="preserve">6. Expected Contribution and Significance</w:t>
      </w:r>
    </w:p>
    <w:p>
      <w:pPr>
        <w:pStyle w:val="FirstParagraph"/>
      </w:pPr>
      <w:r>
        <w:t xml:space="preserve">This Thesis Proposal promises significant theoretical and practical contributions to the field of Financial Analysis in emerging economies:</w:t>
      </w:r>
    </w:p>
    <w:p>
      <w:pPr>
        <w:numPr>
          <w:ilvl w:val="0"/>
          <w:numId w:val="1004"/>
        </w:numPr>
        <w:pStyle w:val="Compact"/>
      </w:pPr>
      <w:r>
        <w:rPr>
          <w:bCs/>
          <w:b/>
        </w:rPr>
        <w:t xml:space="preserve">Theoretical:</w:t>
      </w:r>
      <w:r>
        <w:t xml:space="preserve"> </w:t>
      </w:r>
      <w:r>
        <w:t xml:space="preserve">Develops an "Ethiopian Contextual Framework for Financial Analysts" integrating institutional economics with financial management theory, challenging Western-centric models applicable to other low-income urban environments.</w:t>
      </w:r>
    </w:p>
    <w:p>
      <w:pPr>
        <w:numPr>
          <w:ilvl w:val="0"/>
          <w:numId w:val="1004"/>
        </w:numPr>
        <w:pStyle w:val="Compact"/>
      </w:pPr>
      <w:r>
        <w:rPr>
          <w:bCs/>
          <w:b/>
        </w:rPr>
        <w:t xml:space="preserve">Policy Impact:</w:t>
      </w:r>
      <w:r>
        <w:t xml:space="preserve"> </w:t>
      </w:r>
      <w:r>
        <w:t xml:space="preserve">Directly informs Ethiopia's National Financial Strategy 2025 and the Addis Ababa City Administration's Economic Development Blueprint through evidence-based recommendations for professional certification, curriculum reform (e.g., at Addis Ababa Science and Technology University), and public-private data-sharing protocols.</w:t>
      </w:r>
    </w:p>
    <w:p>
      <w:pPr>
        <w:numPr>
          <w:ilvl w:val="0"/>
          <w:numId w:val="1004"/>
        </w:numPr>
        <w:pStyle w:val="Compact"/>
      </w:pPr>
      <w:r>
        <w:rPr>
          <w:bCs/>
          <w:b/>
        </w:rPr>
        <w:t xml:space="preserve">Practical Value:</w:t>
      </w:r>
      <w:r>
        <w:t xml:space="preserve"> </w:t>
      </w:r>
      <w:r>
        <w:t xml:space="preserve">Provides actionable insights for Ethiopian organizations—including the Ethiopian Investment Commission and local banks like Commercial Bank of Ethiopia—to structure Financial Analyst roles that enhance investment quality in Addis Ababa's $8.7 billion annual construction market (Ethiopia Construction Industry Report, 2023).</w:t>
      </w:r>
    </w:p>
    <w:p>
      <w:pPr>
        <w:numPr>
          <w:ilvl w:val="0"/>
          <w:numId w:val="1004"/>
        </w:numPr>
        <w:pStyle w:val="Compact"/>
      </w:pPr>
      <w:r>
        <w:rPr>
          <w:bCs/>
          <w:b/>
        </w:rPr>
        <w:t xml:space="preserve">Career Development:</w:t>
      </w:r>
      <w:r>
        <w:t xml:space="preserve"> </w:t>
      </w:r>
      <w:r>
        <w:t xml:space="preserve">Identifies critical competencies for Financial Analysts in Ethiopia, supporting the Ethiopian Professional Accounting Council's certification program expansion.</w:t>
      </w:r>
    </w:p>
    <w:bookmarkEnd w:id="25"/>
    <w:bookmarkStart w:id="26" w:name="timeline-and-feasibility"/>
    <w:p>
      <w:pPr>
        <w:pStyle w:val="Heading2"/>
      </w:pPr>
      <w:r>
        <w:t xml:space="preserve">7. Timeline and Feasibility</w:t>
      </w:r>
    </w:p>
    <w:p>
      <w:pPr>
        <w:pStyle w:val="FirstParagraph"/>
      </w:pPr>
      <w:r>
        <w:t xml:space="preserve">The research is feasible within Addis Ababa's academic ecosystem. Collaboration with Addis Ababa University (already hosting the Department of Finance) provides access to research facilities, student researchers, and institutional partnerships with the Ethiopian Investment Agency. The timeline includes:</w:t>
      </w:r>
    </w:p>
    <w:p>
      <w:pPr>
        <w:numPr>
          <w:ilvl w:val="0"/>
          <w:numId w:val="1005"/>
        </w:numPr>
        <w:pStyle w:val="Compact"/>
      </w:pPr>
      <w:r>
        <w:rPr>
          <w:bCs/>
          <w:b/>
        </w:rPr>
        <w:t xml:space="preserve">Months 1-2:</w:t>
      </w:r>
      <w:r>
        <w:t xml:space="preserve"> </w:t>
      </w:r>
      <w:r>
        <w:t xml:space="preserve">Literature review &amp; instrument design</w:t>
      </w:r>
    </w:p>
    <w:p>
      <w:pPr>
        <w:numPr>
          <w:ilvl w:val="0"/>
          <w:numId w:val="1005"/>
        </w:numPr>
        <w:pStyle w:val="Compact"/>
      </w:pPr>
      <w:r>
        <w:rPr>
          <w:bCs/>
          <w:b/>
        </w:rPr>
        <w:t xml:space="preserve">Months 3-5:</w:t>
      </w:r>
      <w:r>
        <w:t xml:space="preserve"> </w:t>
      </w:r>
      <w:r>
        <w:t xml:space="preserve">Survey distribution and data collection in Addis Ababa</w:t>
      </w:r>
    </w:p>
    <w:p>
      <w:pPr>
        <w:numPr>
          <w:ilvl w:val="0"/>
          <w:numId w:val="1005"/>
        </w:numPr>
        <w:pStyle w:val="Compact"/>
      </w:pPr>
      <w:r>
        <w:rPr>
          <w:bCs/>
          <w:b/>
        </w:rPr>
        <w:t xml:space="preserve">Months 6-8:</w:t>
      </w:r>
      <w:r>
        <w:t xml:space="preserve"> </w:t>
      </w:r>
      <w:r>
        <w:t xml:space="preserve">Stakeholder interviews and case study analysis</w:t>
      </w:r>
    </w:p>
    <w:p>
      <w:pPr>
        <w:numPr>
          <w:ilvl w:val="0"/>
          <w:numId w:val="1005"/>
        </w:numPr>
        <w:pStyle w:val="Compact"/>
      </w:pPr>
      <w:r>
        <w:rPr>
          <w:bCs/>
          <w:b/>
        </w:rPr>
        <w:t xml:space="preserve">Month 9:</w:t>
      </w:r>
      <w:r>
        <w:t xml:space="preserve"> </w:t>
      </w:r>
      <w:r>
        <w:t xml:space="preserve">Data synthesis and framework development</w:t>
      </w:r>
    </w:p>
    <w:p>
      <w:pPr>
        <w:numPr>
          <w:ilvl w:val="0"/>
          <w:numId w:val="1005"/>
        </w:numPr>
        <w:pStyle w:val="Compact"/>
      </w:pPr>
      <w:r>
        <w:rPr>
          <w:bCs/>
          <w:b/>
        </w:rPr>
        <w:t xml:space="preserve">Months 10-12:</w:t>
      </w:r>
      <w:r>
        <w:t xml:space="preserve"> </w:t>
      </w:r>
      <w:r>
        <w:t xml:space="preserve">Thesis drafting, policy brief preparation, and dissemination</w:t>
      </w:r>
    </w:p>
    <w:bookmarkEnd w:id="26"/>
    <w:bookmarkStart w:id="27" w:name="conclusion"/>
    <w:p>
      <w:pPr>
        <w:pStyle w:val="Heading2"/>
      </w:pPr>
      <w:r>
        <w:t xml:space="preserve">8. Conclusion</w:t>
      </w:r>
    </w:p>
    <w:p>
      <w:pPr>
        <w:pStyle w:val="FirstParagraph"/>
      </w:pPr>
      <w:r>
        <w:t xml:space="preserve">The role of Financial Analysts in Ethiopia's capital city transcends mere number-crunching—it is a strategic imperative for unlocking Addis Ababa's potential as Africa's next major economic hub. This Thesis Proposal establishes that without systematic study and investment in Financial Analyst capabilities, Ethiopia risks missing the optimal window for leveraging its demographic dividend, digital transformation (Ethiopia Digital Strategy 2030), and strategic location to achieve middle-income status by 2030. By centering Addis Ababa as the critical testing ground—where 65% of Ethiopia's GDP originates—the research promises not only academic rigor but tangible contributions to national development goals through empowered Financial Analysts. This work will position Addis Ababa as a model for how emerging economies can institutionalize financial intelligence to drive inclusive growth, making it a vital contribution to the global discourse on economic development in the 21st century.</w:t>
      </w:r>
    </w:p>
    <w:bookmarkEnd w:id="27"/>
    <w:bookmarkStart w:id="28" w:name="references-illustrative"/>
    <w:p>
      <w:pPr>
        <w:pStyle w:val="Heading2"/>
      </w:pPr>
      <w:r>
        <w:t xml:space="preserve">References (Illustrative)</w:t>
      </w:r>
    </w:p>
    <w:p>
      <w:pPr>
        <w:numPr>
          <w:ilvl w:val="0"/>
          <w:numId w:val="1006"/>
        </w:numPr>
        <w:pStyle w:val="Compact"/>
      </w:pPr>
      <w:r>
        <w:t xml:space="preserve">African Development Bank. (2021). *Financing Africa's Development: The Role of Financial Analysts*. Abidjan.</w:t>
      </w:r>
    </w:p>
    <w:p>
      <w:pPr>
        <w:numPr>
          <w:ilvl w:val="0"/>
          <w:numId w:val="1006"/>
        </w:numPr>
        <w:pStyle w:val="Compact"/>
      </w:pPr>
      <w:r>
        <w:t xml:space="preserve">Central Bank of Ethiopia. (2023). *Financial Sector Assessment Program Report*. Addis Ababa.</w:t>
      </w:r>
    </w:p>
    <w:p>
      <w:pPr>
        <w:numPr>
          <w:ilvl w:val="0"/>
          <w:numId w:val="1006"/>
        </w:numPr>
        <w:pStyle w:val="Compact"/>
      </w:pPr>
      <w:r>
        <w:t xml:space="preserve">Ethiopian Investment Commission. (2022). *Private Sector Growth Survey*. Addis Ababa.</w:t>
      </w:r>
    </w:p>
    <w:p>
      <w:pPr>
        <w:numPr>
          <w:ilvl w:val="0"/>
          <w:numId w:val="1006"/>
        </w:numPr>
        <w:pStyle w:val="Compact"/>
      </w:pPr>
      <w:r>
        <w:t xml:space="preserve">Jensen, M.C., &amp; Meckling, W.H. (1976). Theory of the Firm: Managerial Behavior, Agency Costs and Ownership Structure. *Journal of Financial Economics*, 3(4), 305–360.</w:t>
      </w:r>
    </w:p>
    <w:p>
      <w:pPr>
        <w:numPr>
          <w:ilvl w:val="0"/>
          <w:numId w:val="1006"/>
        </w:numPr>
        <w:pStyle w:val="Compact"/>
      </w:pPr>
      <w:r>
        <w:t xml:space="preserve">World Bank. (2023). *Ethiopia Economic Update: Navigating Fragility*.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Economic Development - A Case Study of Addis Ababa, Ethiopia</dc:title>
  <dc:creator/>
  <dc:language>en</dc:language>
  <cp:keywords/>
  <dcterms:created xsi:type="dcterms:W3CDTF">2025-12-08T07:02:57Z</dcterms:created>
  <dcterms:modified xsi:type="dcterms:W3CDTF">2025-12-08T07:02:57Z</dcterms:modified>
</cp:coreProperties>
</file>

<file path=docProps/custom.xml><?xml version="1.0" encoding="utf-8"?>
<Properties xmlns="http://schemas.openxmlformats.org/officeDocument/2006/custom-properties" xmlns:vt="http://schemas.openxmlformats.org/officeDocument/2006/docPropsVTypes"/>
</file>