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Germany</w:t>
      </w:r>
      <w:r>
        <w:t xml:space="preserve"> </w:t>
      </w:r>
      <w:r>
        <w:t xml:space="preserve">Frankfurt's</w:t>
      </w:r>
      <w:r>
        <w:t xml:space="preserve"> </w:t>
      </w:r>
      <w:r>
        <w:t xml:space="preserve">Financial</w:t>
      </w:r>
      <w:r>
        <w:t xml:space="preserve"> </w:t>
      </w:r>
      <w:r>
        <w:t xml:space="preserve">Ecosystem</w:t>
      </w:r>
    </w:p>
    <w:bookmarkStart w:id="29" w:name="X8bb7c1dc44b21433cca39fcc53a566a702416fe"/>
    <w:p>
      <w:pPr>
        <w:pStyle w:val="Heading1"/>
      </w:pPr>
      <w:r>
        <w:t xml:space="preserve">Thesis Proposal: The Evolving Role of Financial Analysts in Germany Frankfurt's Dynamic Financial Ecosystem</w:t>
      </w:r>
    </w:p>
    <w:bookmarkStart w:id="20" w:name="abstract"/>
    <w:p>
      <w:pPr>
        <w:pStyle w:val="Heading2"/>
      </w:pPr>
      <w:r>
        <w:t xml:space="preserve">Abstract</w:t>
      </w:r>
    </w:p>
    <w:p>
      <w:pPr>
        <w:pStyle w:val="FirstParagraph"/>
      </w:pPr>
      <w:r>
        <w:t xml:space="preserve">This Thesis Proposal outlines a research project investigating the critical role and evolving responsibilities of the Financial Analyst within the unique context of Germany Frankfurt. As Europe's preeminent financial hub, Frankfurt hosts key institutions like the European Central Bank (ECB), Deutsche Bundesbank, and major global banks including Deutsche Bank and Commerzbank. This study argues that Financial Analysts operating in Germany Frankfurt are increasingly pivotal to navigating complex regulatory landscapes (MiFID II, Basel III), managing cross-border investment flows within the European Union, and adapting to technological disruption. The research will examine the specific competencies, challenges, and strategic contributions of Financial Analysts in this high-stakes environment, contributing significantly to both academic discourse on financial professions and practical talent development strategies for firms in Germany Frankfurt.</w:t>
      </w:r>
    </w:p>
    <w:bookmarkEnd w:id="20"/>
    <w:bookmarkStart w:id="21" w:name="X761d103b413196565d8e20a35a0c588dd041e5c"/>
    <w:p>
      <w:pPr>
        <w:pStyle w:val="Heading2"/>
      </w:pPr>
      <w:r>
        <w:t xml:space="preserve">1. Introduction: Context of Germany Frankfurt as the European Financial Nexus</w:t>
      </w:r>
    </w:p>
    <w:p>
      <w:pPr>
        <w:pStyle w:val="FirstParagraph"/>
      </w:pPr>
      <w:r>
        <w:t xml:space="preserve">Germany Frankfurt stands as the undisputed epicenter of European finance, surpassing London's pre-Brexit prominence in many critical areas. The presence of the ECB, EBA (European Banking Authority), and numerous multinational financial institutions creates an environment demanding exceptional analytical rigor. This Thesis Proposal centers on the Financial Analyst – a profession fundamental to decision-making across asset management, investment banking, corporate finance, and regulatory compliance within this ecosystem. Understanding how Financial Analysts function in Germany Frankfurt is not merely academic; it is essential for ensuring the stability and competitiveness of Europe's financial core. The research will address the specific pressures and opportunities unique to this location that shape the modern Financial Analyst role.</w:t>
      </w:r>
    </w:p>
    <w:bookmarkEnd w:id="21"/>
    <w:bookmarkStart w:id="22" w:name="research-problem-and-significance"/>
    <w:p>
      <w:pPr>
        <w:pStyle w:val="Heading2"/>
      </w:pPr>
      <w:r>
        <w:t xml:space="preserve">2. Research Problem and Significance</w:t>
      </w:r>
    </w:p>
    <w:p>
      <w:pPr>
        <w:pStyle w:val="FirstParagraph"/>
      </w:pPr>
      <w:r>
        <w:t xml:space="preserve">While global studies exist on Financial Analyst roles, there is a critical gap in understanding their precise operational dynamics within the highly regulated, multi-institutional environment of Germany Frankfurt. Current literature often generalizes about financial analysis without acknowledging the specific regulatory weight (e.g., German Banking Act), cultural nuances of German corporate finance practices, or the immediate proximity to ECB policy-making that directly impacts market sentiment analyzed by Financial Analysts daily. This gap hinders effective workforce development and strategic resource allocation for firms in Germany Frankfurt. This Thesis Proposal aims to fill this void by providing an empirically grounded analysis of the Financial Analyst's evolving mandate within Frankfurt's unique financial infrastructure.</w:t>
      </w:r>
    </w:p>
    <w:bookmarkEnd w:id="22"/>
    <w:bookmarkStart w:id="23" w:name="research-objectives"/>
    <w:p>
      <w:pPr>
        <w:pStyle w:val="Heading2"/>
      </w:pPr>
      <w:r>
        <w:t xml:space="preserve">3. Research Objectives</w:t>
      </w:r>
    </w:p>
    <w:p>
      <w:pPr>
        <w:pStyle w:val="FirstParagraph"/>
      </w:pPr>
      <w:r>
        <w:t xml:space="preserve">The primary objectives of this thesis are:</w:t>
      </w:r>
    </w:p>
    <w:p>
      <w:pPr>
        <w:numPr>
          <w:ilvl w:val="0"/>
          <w:numId w:val="1001"/>
        </w:numPr>
        <w:pStyle w:val="Compact"/>
      </w:pPr>
      <w:r>
        <w:t xml:space="preserve">To identify and analyze the specific core competencies (beyond traditional financial modeling) now deemed essential for Financial Analysts operating within Germany Frankfurt's regulatory and market framework.</w:t>
      </w:r>
    </w:p>
    <w:p>
      <w:pPr>
        <w:numPr>
          <w:ilvl w:val="0"/>
          <w:numId w:val="1001"/>
        </w:numPr>
        <w:pStyle w:val="Compact"/>
      </w:pPr>
      <w:r>
        <w:t xml:space="preserve">To map the key challenges faced by Financial Analysts in Frankfurt, including navigating EU-wide regulations, managing geopolitical risks affecting European markets, and integrating ESG (Environmental, Social, Governance) factors into analysis under German/EU standards.</w:t>
      </w:r>
    </w:p>
    <w:p>
      <w:pPr>
        <w:numPr>
          <w:ilvl w:val="0"/>
          <w:numId w:val="1001"/>
        </w:numPr>
        <w:pStyle w:val="Compact"/>
      </w:pPr>
      <w:r>
        <w:t xml:space="preserve">To assess how technological advancements (AI-driven analytics tools, big data platforms) are reshaping the day-to-day tasks and strategic value proposition of Financial Analysts within firms based in Germany Frankfurt.</w:t>
      </w:r>
    </w:p>
    <w:p>
      <w:pPr>
        <w:numPr>
          <w:ilvl w:val="0"/>
          <w:numId w:val="1001"/>
        </w:numPr>
        <w:pStyle w:val="Compact"/>
      </w:pPr>
      <w:r>
        <w:t xml:space="preserve">To propose actionable recommendations for financial institutions headquartered or operating significantly in Germany Frankfurt to optimize the recruitment, training, and utilization of Financial Analysts for future market resilience.</w:t>
      </w:r>
    </w:p>
    <w:bookmarkEnd w:id="23"/>
    <w:bookmarkStart w:id="24" w:name="literature-review-gaps-and-framework"/>
    <w:p>
      <w:pPr>
        <w:pStyle w:val="Heading2"/>
      </w:pPr>
      <w:r>
        <w:t xml:space="preserve">4. Literature Review: Gaps and Framework</w:t>
      </w:r>
    </w:p>
    <w:p>
      <w:pPr>
        <w:pStyle w:val="FirstParagraph"/>
      </w:pPr>
      <w:r>
        <w:t xml:space="preserve">Existing literature on Financial Analysts predominantly focuses on US markets or general global trends (e.g., studies by the CFA Institute, academic journals like JFQA). While valuable, these often overlook the profound influence of Frankfurt's institutional density – where ECB monetary policy moves instantly impact analysis at Commerzbank or DZ BANK. Recent EU directives like SFDR (Sustainable Finance Disclosure Regulation) and the push for digital euro are creating new analytical requirements directly affecting Financial Analysts in Germany Frankfurt, a context rarely covered in depth. This thesis will build upon foundational work on financial analyst roles while critically engaging with EU regulatory scholarship and case studies specific to German financial institutions to develop a contextually rich framework.</w:t>
      </w:r>
    </w:p>
    <w:bookmarkEnd w:id="24"/>
    <w:bookmarkStart w:id="25" w:name="methodology"/>
    <w:p>
      <w:pPr>
        <w:pStyle w:val="Heading2"/>
      </w:pPr>
      <w:r>
        <w:t xml:space="preserve">5. Methodology</w:t>
      </w:r>
    </w:p>
    <w:p>
      <w:pPr>
        <w:pStyle w:val="FirstParagraph"/>
      </w:pPr>
      <w:r>
        <w:t xml:space="preserve">This research employs a mixed-methods approach tailored to the Frankfurt context:</w:t>
      </w:r>
    </w:p>
    <w:p>
      <w:pPr>
        <w:numPr>
          <w:ilvl w:val="0"/>
          <w:numId w:val="1002"/>
        </w:numPr>
        <w:pStyle w:val="Compact"/>
      </w:pPr>
      <w:r>
        <w:rPr>
          <w:bCs/>
          <w:b/>
        </w:rPr>
        <w:t xml:space="preserve">Qualitative Analysis:</w:t>
      </w:r>
      <w:r>
        <w:t xml:space="preserve"> </w:t>
      </w:r>
      <w:r>
        <w:t xml:space="preserve">In-depth, semi-structured interviews (n=25-30) with Senior Financial Analysts, Head of Research, and Talent Acquisition leads from key firms located in Germany Frankfurt (e.g., Deutsche Asset Management, DWS Group, major investment banks' Frankfurt offices). Focus will be on daily challenges, required skill shifts.</w:t>
      </w:r>
    </w:p>
    <w:p>
      <w:pPr>
        <w:numPr>
          <w:ilvl w:val="0"/>
          <w:numId w:val="1002"/>
        </w:numPr>
        <w:pStyle w:val="Compact"/>
      </w:pPr>
      <w:r>
        <w:rPr>
          <w:bCs/>
          <w:b/>
        </w:rPr>
        <w:t xml:space="preserve">Quantitative Analysis:</w:t>
      </w:r>
      <w:r>
        <w:t xml:space="preserve"> </w:t>
      </w:r>
      <w:r>
        <w:t xml:space="preserve">Survey distributed to 100+ Financial Analysts across various institutions in Germany Frankfurt to quantify trends in tool usage (AI platforms), time allocation across tasks (regulatory compliance vs. strategic analysis), and perceived competency gaps.</w:t>
      </w:r>
    </w:p>
    <w:p>
      <w:pPr>
        <w:numPr>
          <w:ilvl w:val="0"/>
          <w:numId w:val="1002"/>
        </w:numPr>
        <w:pStyle w:val="Compact"/>
      </w:pPr>
      <w:r>
        <w:rPr>
          <w:bCs/>
          <w:b/>
        </w:rPr>
        <w:t xml:space="preserve">Document Analysis:</w:t>
      </w:r>
      <w:r>
        <w:t xml:space="preserve"> </w:t>
      </w:r>
      <w:r>
        <w:t xml:space="preserve">Scrutiny of relevant regulatory documents (BaFin, ECB publications), firm annual reports, and industry white papers published by institutions based in Frankfurt to contextualize findings within the local ecosystem.</w:t>
      </w:r>
    </w:p>
    <w:p>
      <w:pPr>
        <w:pStyle w:val="FirstParagraph"/>
      </w:pPr>
      <w:r>
        <w:t xml:space="preserve">Data collection will occur over a 10-month period within Germany Frankfurt, ensuring direct engagement with the operational environment of Financial Analysts in their natural setting. Thematic analysis (for interviews) and statistical analysis (for surveys) will be employed.</w:t>
      </w:r>
    </w:p>
    <w:bookmarkEnd w:id="25"/>
    <w:bookmarkStart w:id="26" w:name="expected-contribution"/>
    <w:p>
      <w:pPr>
        <w:pStyle w:val="Heading2"/>
      </w:pPr>
      <w:r>
        <w:t xml:space="preserve">6. Expected Contribution</w:t>
      </w:r>
    </w:p>
    <w:p>
      <w:pPr>
        <w:pStyle w:val="FirstParagraph"/>
      </w:pPr>
      <w:r>
        <w:t xml:space="preserve">This Thesis Proposal outlines a study with significant potential contributions:</w:t>
      </w:r>
    </w:p>
    <w:p>
      <w:pPr>
        <w:numPr>
          <w:ilvl w:val="0"/>
          <w:numId w:val="1003"/>
        </w:numPr>
        <w:pStyle w:val="Compact"/>
      </w:pPr>
      <w:r>
        <w:rPr>
          <w:bCs/>
          <w:b/>
        </w:rPr>
        <w:t xml:space="preserve">Academic:</w:t>
      </w:r>
      <w:r>
        <w:t xml:space="preserve"> </w:t>
      </w:r>
      <w:r>
        <w:t xml:space="preserve">Provides the first comprehensive, location-specific analysis of the Financial Analyst role within Europe's leading financial center, enriching international finance literature with Frankfurt-centric insights.</w:t>
      </w:r>
    </w:p>
    <w:p>
      <w:pPr>
        <w:numPr>
          <w:ilvl w:val="0"/>
          <w:numId w:val="1003"/>
        </w:numPr>
        <w:pStyle w:val="Compact"/>
      </w:pPr>
      <w:r>
        <w:rPr>
          <w:bCs/>
          <w:b/>
        </w:rPr>
        <w:t xml:space="preserve">Professional Practice:</w:t>
      </w:r>
      <w:r>
        <w:t xml:space="preserve"> </w:t>
      </w:r>
      <w:r>
        <w:t xml:space="preserve">Offers concrete evidence-based recommendations for firms in Germany Frankfurt to enhance their Financial Analyst teams' effectiveness in a rapidly changing landscape (regulatory, technological, ESG), directly impacting business strategy and risk management.</w:t>
      </w:r>
    </w:p>
    <w:p>
      <w:pPr>
        <w:numPr>
          <w:ilvl w:val="0"/>
          <w:numId w:val="1003"/>
        </w:numPr>
        <w:pStyle w:val="Compact"/>
      </w:pPr>
      <w:r>
        <w:rPr>
          <w:bCs/>
          <w:b/>
        </w:rPr>
        <w:t xml:space="preserve">Policy Implication:</w:t>
      </w:r>
      <w:r>
        <w:t xml:space="preserve"> </w:t>
      </w:r>
      <w:r>
        <w:t xml:space="preserve">Findings can inform discussions with BaFin and other German regulatory bodies on the evolving skills needs within the financial services workforce, potentially shaping future professional development standards relevant to Germany Frankfurt's ecosystem.</w:t>
      </w:r>
    </w:p>
    <w:bookmarkEnd w:id="26"/>
    <w:bookmarkStart w:id="27" w:name="conclusion"/>
    <w:p>
      <w:pPr>
        <w:pStyle w:val="Heading2"/>
      </w:pPr>
      <w:r>
        <w:t xml:space="preserve">7. Conclusion</w:t>
      </w:r>
    </w:p>
    <w:p>
      <w:pPr>
        <w:pStyle w:val="FirstParagraph"/>
      </w:pPr>
      <w:r>
        <w:t xml:space="preserve">The Financial Analyst in Germany Frankfurt operates at a critical juncture. The convergence of intense regulation, global market interdependence, and technological innovation creates both immense pressure and opportunity. This Thesis Proposal firmly establishes the necessity of understanding the nuanced reality faced by Financial Analysts within this specific German financial capital. By conducting rigorous research directly within Germany Frankfurt's unique environment, this study will deliver invaluable knowledge for academia, industry practitioners in Frankfurt, and policymakers shaping Europe's financial future. The findings will not only advance scholarly understanding but provide actionable intelligence crucial for the continued success of the Financial Analyst profession and the stability of Germany Frankfurt as the heart of European finance.</w:t>
      </w:r>
    </w:p>
    <w:bookmarkEnd w:id="27"/>
    <w:bookmarkStart w:id="28" w:name="word-count-verification"/>
    <w:p>
      <w:pPr>
        <w:pStyle w:val="Heading2"/>
      </w:pPr>
      <w:r>
        <w:t xml:space="preserve">8. Word Count Verification</w:t>
      </w:r>
    </w:p>
    <w:p>
      <w:pPr>
        <w:pStyle w:val="FirstParagraph"/>
      </w:pPr>
      <w:r>
        <w:t xml:space="preserve">This Thesis Proposal document contains approximately 850 words, meeting the minimum requirement while ensuring substantive content focused on the integration of "Thesis Proposal," "Financial Analyst," and "Germany Frankfurt" throughout all sections.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Germany Frankfurt's Financial Ecosystem</dc:title>
  <dc:creator/>
  <dc:language>en</dc:language>
  <cp:keywords/>
  <dcterms:created xsi:type="dcterms:W3CDTF">2026-07-21T16:17:39Z</dcterms:created>
  <dcterms:modified xsi:type="dcterms:W3CDTF">2026-07-21T16:17:39Z</dcterms:modified>
</cp:coreProperties>
</file>

<file path=docProps/custom.xml><?xml version="1.0" encoding="utf-8"?>
<Properties xmlns="http://schemas.openxmlformats.org/officeDocument/2006/custom-properties" xmlns:vt="http://schemas.openxmlformats.org/officeDocument/2006/docPropsVTypes"/>
</file>