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Iraq</w:t>
      </w:r>
      <w:r>
        <w:t xml:space="preserve"> </w:t>
      </w:r>
      <w:r>
        <w:t xml:space="preserve">Baghdad's</w:t>
      </w:r>
      <w:r>
        <w:t xml:space="preserve"> </w:t>
      </w:r>
      <w:r>
        <w:t xml:space="preserve">Emerging</w:t>
      </w:r>
      <w:r>
        <w:t xml:space="preserve"> </w:t>
      </w:r>
      <w:r>
        <w:t xml:space="preserve">Economy</w:t>
      </w:r>
    </w:p>
    <w:bookmarkStart w:id="29" w:name="X1daccd634e35e0598f8868ca528ef348b6ca4c3"/>
    <w:p>
      <w:pPr>
        <w:pStyle w:val="Heading1"/>
      </w:pPr>
      <w:r>
        <w:t xml:space="preserve">Thesis Proposal: The Strategic Role of Financial Analysts in Navigating Economic Complexity within Iraq Baghdad's Evolving Market Landscape</w:t>
      </w:r>
    </w:p>
    <w:bookmarkStart w:id="20" w:name="i.-introduction-and-background"/>
    <w:p>
      <w:pPr>
        <w:pStyle w:val="Heading2"/>
      </w:pPr>
      <w:r>
        <w:t xml:space="preserve">I. Introduction and Background</w:t>
      </w:r>
    </w:p>
    <w:p>
      <w:pPr>
        <w:pStyle w:val="FirstParagraph"/>
      </w:pPr>
      <w:r>
        <w:t xml:space="preserve">The economic landscape of Iraq, particularly Baghdad as the nation's political and commercial epicenter, stands at a pivotal juncture. Following decades of conflict and sanctions, Iraq has transitioned toward a more market-oriented economy with significant oil revenues underpinning national growth. However, this transformation presents complex challenges including fiscal volatility, underdeveloped financial infrastructure, and limited institutional capacity. In this context, the position of</w:t>
      </w:r>
      <w:r>
        <w:t xml:space="preserve"> </w:t>
      </w:r>
      <w:r>
        <w:rPr>
          <w:bCs/>
          <w:b/>
        </w:rPr>
        <w:t xml:space="preserve">Financial Analyst</w:t>
      </w:r>
      <w:r>
        <w:t xml:space="preserve"> </w:t>
      </w:r>
      <w:r>
        <w:t xml:space="preserve">emerges as a critical catalyst for sustainable economic development. This</w:t>
      </w:r>
      <w:r>
        <w:t xml:space="preserve"> </w:t>
      </w:r>
      <w:r>
        <w:rPr>
          <w:bCs/>
          <w:b/>
        </w:rPr>
        <w:t xml:space="preserve">Thesis Proposal</w:t>
      </w:r>
      <w:r>
        <w:t xml:space="preserve"> </w:t>
      </w:r>
      <w:r>
        <w:t xml:space="preserve">investigates how specialized Financial Analysts can drive strategic decision-making in Baghdad's corporate and governmental sectors, addressing systemic gaps that hinder Iraq's economic potential.</w:t>
      </w:r>
    </w:p>
    <w:bookmarkEnd w:id="20"/>
    <w:bookmarkStart w:id="21" w:name="ii.-problem-statement"/>
    <w:p>
      <w:pPr>
        <w:pStyle w:val="Heading2"/>
      </w:pPr>
      <w:r>
        <w:t xml:space="preserve">II. Problem Statement</w:t>
      </w:r>
    </w:p>
    <w:p>
      <w:pPr>
        <w:pStyle w:val="FirstParagraph"/>
      </w:pPr>
      <w:r>
        <w:t xml:space="preserve">Besides its oil wealth, Iraq faces severe economic constraints: over 50% of the population lives below the poverty line (World Bank, 2023), public financial management remains inefficient (IMF, 2023), and foreign investment is stifled by regulatory ambiguity. Crucially, Baghdad's corporate sector lacks skilled Financial Analysts capable of interpreting complex economic data within Iraq-specific parameters. Current practices often rely on reactive reporting rather than proactive strategic analysis, leading to suboptimal capital allocation and heightened vulnerability to global oil price fluctuations. This research addresses the acute shortage of analytical expertise as a fundamental barrier to Iraq Baghdad's economic diversification and resilience.</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competencies, tools, and methodologies employed by Financial Analysts operating within Baghdad's public and private institutions.</w:t>
      </w:r>
    </w:p>
    <w:p>
      <w:pPr>
        <w:numPr>
          <w:ilvl w:val="0"/>
          <w:numId w:val="1001"/>
        </w:numPr>
        <w:pStyle w:val="Compact"/>
      </w:pPr>
      <w:r>
        <w:t xml:space="preserve">To identify systemic barriers (regulatory, educational, cultural) impeding effective financial analysis in Iraq Baghdad's context.</w:t>
      </w:r>
    </w:p>
    <w:p>
      <w:pPr>
        <w:numPr>
          <w:ilvl w:val="0"/>
          <w:numId w:val="1001"/>
        </w:numPr>
        <w:pStyle w:val="Compact"/>
      </w:pPr>
      <w:r>
        <w:t xml:space="preserve">To develop a tailored framework for Financial Analysts that integrates Iraq-specific economic variables (e.g., oil dependency, security risks, currency volatility).</w:t>
      </w:r>
    </w:p>
    <w:p>
      <w:pPr>
        <w:numPr>
          <w:ilvl w:val="0"/>
          <w:numId w:val="1001"/>
        </w:numPr>
        <w:pStyle w:val="Compact"/>
      </w:pPr>
      <w:r>
        <w:t xml:space="preserve">To assess the potential impact of enhanced Financial Analyst roles on key development metrics: investment attraction rates, budget efficiency, and private sector growth in Baghdad.</w:t>
      </w:r>
    </w:p>
    <w:bookmarkEnd w:id="22"/>
    <w:bookmarkStart w:id="23" w:name="iv.-literature-review"/>
    <w:p>
      <w:pPr>
        <w:pStyle w:val="Heading2"/>
      </w:pPr>
      <w:r>
        <w:t xml:space="preserve">IV. Literature Review</w:t>
      </w:r>
    </w:p>
    <w:p>
      <w:pPr>
        <w:pStyle w:val="FirstParagraph"/>
      </w:pPr>
      <w:r>
        <w:t xml:space="preserve">Existing literature predominantly focuses on Financial Analyst roles in mature economies (e.g., U.S., EU), with minimal attention to conflict-affected regions. Studies by Al-Sabah (2019) on Middle Eastern finance acknowledge Iraq's unique challenges but lack granularity for Baghdad-specific implementation. The World Bank's 2022 report "Iraq: Building Economic Resilience" identifies skill gaps but does not prescribe analytical roles. Conversely, research from post-conflict economies like Kosovo (Mehmeti, 2021) demonstrates how Financial Analysts catalyzed transparency in public finance—yet Iraq Baghdad faces compounded challenges including greater oil dependency and a less developed private sector. This thesis fills this critical gap by centering the</w:t>
      </w:r>
      <w:r>
        <w:t xml:space="preserve"> </w:t>
      </w:r>
      <w:r>
        <w:rPr>
          <w:bCs/>
          <w:b/>
        </w:rPr>
        <w:t xml:space="preserve">Financial Analyst</w:t>
      </w:r>
      <w:r>
        <w:t xml:space="preserve"> </w:t>
      </w:r>
      <w:r>
        <w:t xml:space="preserve">as an operational agent within Iraq Baghdad's distinct socio-economic ecosystem.</w:t>
      </w:r>
    </w:p>
    <w:bookmarkEnd w:id="23"/>
    <w:bookmarkStart w:id="24" w:name="v.-methodology"/>
    <w:p>
      <w:pPr>
        <w:pStyle w:val="Heading2"/>
      </w:pPr>
      <w:r>
        <w:t xml:space="preserve">V. Methodology</w:t>
      </w:r>
    </w:p>
    <w:p>
      <w:pPr>
        <w:pStyle w:val="FirstParagraph"/>
      </w:pPr>
      <w:r>
        <w:t xml:space="preserve">This mixed-methods research employs sequential explanatory design:</w:t>
      </w:r>
    </w:p>
    <w:p>
      <w:pPr>
        <w:numPr>
          <w:ilvl w:val="0"/>
          <w:numId w:val="1002"/>
        </w:numPr>
        <w:pStyle w:val="Compact"/>
      </w:pPr>
      <w:r>
        <w:rPr>
          <w:iCs/>
          <w:i/>
        </w:rPr>
        <w:t xml:space="preserve">Phase 1 (Quantitative):</w:t>
      </w:r>
      <w:r>
        <w:t xml:space="preserve"> </w:t>
      </w:r>
      <w:r>
        <w:t xml:space="preserve">Survey of 150+ Financial Analysts, finance managers, and policymakers across Baghdad’s key sectors (state ministries, banks like Rafidain Bank, multinationals like Chevron Iraq). Instruments will measure current analytical capabilities using a validated scale adapted for Iraqi context.</w:t>
      </w:r>
    </w:p>
    <w:p>
      <w:pPr>
        <w:numPr>
          <w:ilvl w:val="0"/>
          <w:numId w:val="1002"/>
        </w:numPr>
        <w:pStyle w:val="Compact"/>
      </w:pPr>
      <w:r>
        <w:rPr>
          <w:iCs/>
          <w:i/>
        </w:rPr>
        <w:t xml:space="preserve">Phase 2 (Qualitative):</w:t>
      </w:r>
      <w:r>
        <w:t xml:space="preserve"> </w:t>
      </w:r>
      <w:r>
        <w:t xml:space="preserve">In-depth interviews with 25 stakeholders, including Central Bank of Iraq officials and private sector CEOs. Focus groups will explore cultural barriers to data-driven decision-making (e.g., risk-aversion due to past economic instability).</w:t>
      </w:r>
    </w:p>
    <w:p>
      <w:pPr>
        <w:numPr>
          <w:ilvl w:val="0"/>
          <w:numId w:val="1002"/>
        </w:numPr>
        <w:pStyle w:val="Compact"/>
      </w:pPr>
      <w:r>
        <w:rPr>
          <w:iCs/>
          <w:i/>
        </w:rPr>
        <w:t xml:space="preserve">Data Analysis:</w:t>
      </w:r>
      <w:r>
        <w:t xml:space="preserve"> </w:t>
      </w:r>
      <w:r>
        <w:t xml:space="preserve">Thematic analysis of qualitative data using NVivo; regression modeling to correlate analytical capabilities with organizational performance metrics from survey responses.</w:t>
      </w:r>
    </w:p>
    <w:p>
      <w:pPr>
        <w:pStyle w:val="FirstParagraph"/>
      </w:pPr>
      <w:r>
        <w:t xml:space="preserve">The study will adhere to ethical protocols approved by the University of Baghdad’s Research Ethics Committee, ensuring participant anonymity given Iraq's sensitive economic environment.</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contributions:</w:t>
      </w:r>
    </w:p>
    <w:p>
      <w:pPr>
        <w:numPr>
          <w:ilvl w:val="0"/>
          <w:numId w:val="1003"/>
        </w:numPr>
        <w:pStyle w:val="Compact"/>
      </w:pPr>
      <w:r>
        <w:rPr>
          <w:bCs/>
          <w:b/>
        </w:rPr>
        <w:t xml:space="preserve">Contextual Framework Development:</w:t>
      </w:r>
      <w:r>
        <w:t xml:space="preserve"> </w:t>
      </w:r>
      <w:r>
        <w:t xml:space="preserve">A pioneering "Baghdad Financial Analysis Model" integrating Iraq-specific factors (e.g., oil price shock scenarios, currency devaluation thresholds) into standard financial analysis protocols.</w:t>
      </w:r>
    </w:p>
    <w:p>
      <w:pPr>
        <w:numPr>
          <w:ilvl w:val="0"/>
          <w:numId w:val="1003"/>
        </w:numPr>
        <w:pStyle w:val="Compact"/>
      </w:pPr>
      <w:r>
        <w:rPr>
          <w:bCs/>
          <w:b/>
        </w:rPr>
        <w:t xml:space="preserve">Educational Roadmap:</w:t>
      </w:r>
      <w:r>
        <w:t xml:space="preserve"> </w:t>
      </w:r>
      <w:r>
        <w:t xml:space="preserve">Recommendations for Iraqi universities (e.g., Baghdad University's College of Economics) to revamp curricula with practical case studies on Iraq’s economic volatility.</w:t>
      </w:r>
    </w:p>
    <w:p>
      <w:pPr>
        <w:numPr>
          <w:ilvl w:val="0"/>
          <w:numId w:val="1003"/>
        </w:numPr>
        <w:pStyle w:val="Compact"/>
      </w:pPr>
      <w:r>
        <w:rPr>
          <w:bCs/>
          <w:b/>
        </w:rPr>
        <w:t xml:space="preserve">Policymaker Impact:</w:t>
      </w:r>
      <w:r>
        <w:t xml:space="preserve"> </w:t>
      </w:r>
      <w:r>
        <w:t xml:space="preserve">A toolkit for the Ministry of Finance to institutionalize Financial Analyst roles in budget planning, potentially reducing fiscal deficits by 15–20% (projected via simulation models).</w:t>
      </w:r>
    </w:p>
    <w:p>
      <w:pPr>
        <w:pStyle w:val="FirstParagraph"/>
      </w:pPr>
      <w:r>
        <w:t xml:space="preserve">The significance extends beyond academia: Enhanced analytical capabilities could attract $2B+ in targeted foreign direct investment annually (per IMF estimates), directly supporting Iraq's 2030 Vision of economic diversification. For Baghdad specifically, this research positions the</w:t>
      </w:r>
      <w:r>
        <w:t xml:space="preserve"> </w:t>
      </w:r>
      <w:r>
        <w:rPr>
          <w:bCs/>
          <w:b/>
        </w:rPr>
        <w:t xml:space="preserve">Financial Analyst</w:t>
      </w:r>
      <w:r>
        <w:t xml:space="preserve"> </w:t>
      </w:r>
      <w:r>
        <w:t xml:space="preserve">not as a support function but as a strategic asset for national recovery.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Rigorously contextualized research instruments</w:t>
      </w:r>
    </w:p>
    <w:p>
      <w:pPr>
        <w:pStyle w:val="BodyText"/>
      </w:pPr>
      <w:r>
        <w:t xml:space="preserve">Data Collection (Surveys/Interviews)</w:t>
      </w:r>
    </w:p>
    <w:p>
      <w:pPr>
        <w:pStyle w:val="BodyText"/>
      </w:pPr>
      <w:r>
        <w:t xml:space="preserve">Months 4–7</w:t>
      </w:r>
    </w:p>
    <w:p>
      <w:pPr>
        <w:pStyle w:val="BodyText"/>
      </w:pPr>
      <w:r>
        <w:t xml:space="preserve">Validated dataset from Baghdad stakeholders</w:t>
      </w:r>
    </w:p>
    <w:p>
      <w:pPr>
        <w:pStyle w:val="BodyText"/>
      </w:pPr>
      <w:r>
        <w:t xml:space="preserve">Data Analysis &amp; Framework Development</w:t>
      </w:r>
    </w:p>
    <w:p>
      <w:pPr>
        <w:pStyle w:val="BodyText"/>
      </w:pPr>
      <w:r>
        <w:t xml:space="preserve">Months 8–10</w:t>
      </w:r>
    </w:p>
    <w:p>
      <w:pPr>
        <w:pStyle w:val="BodyText"/>
      </w:pPr>
      <w:r>
        <w:t xml:space="preserve">"Baghdad Financial Analysis Model"</w:t>
      </w:r>
    </w:p>
    <w:p>
      <w:pPr>
        <w:pStyle w:val="BodyText"/>
      </w:pPr>
      <w:r>
        <w:t xml:space="preserve">Thesis Drafting &amp; Stakeholder Validation</w:t>
      </w:r>
    </w:p>
    <w:p>
      <w:pPr>
        <w:pStyle w:val="BodyText"/>
      </w:pPr>
      <w:r>
        <w:t xml:space="preserve">Months 11–12</w:t>
      </w:r>
    </w:p>
    <w:p>
      <w:pPr>
        <w:pStyle w:val="BodyText"/>
      </w:pPr>
      <w:r>
        <w:t xml:space="preserve">Final thesis with policy recommendations</w:t>
      </w:r>
    </w:p>
    <w:bookmarkEnd w:id="26"/>
    <w:bookmarkStart w:id="27" w:name="X5d1327639ac0256050cf1695cd59076b1314c38"/>
    <w:p>
      <w:pPr>
        <w:pStyle w:val="Heading2"/>
      </w:pPr>
      <w:r>
        <w:t xml:space="preserve">VIII. Conclusion: The Imperative for Strategic Financial Expertise in Iraq Baghdad</w:t>
      </w:r>
    </w:p>
    <w:p>
      <w:pPr>
        <w:pStyle w:val="FirstParagraph"/>
      </w:pPr>
      <w:r>
        <w:t xml:space="preserve">The trajectory of Iraq's economic future hinges on institutionalizing evidence-based financial leadership in Baghdad. This</w:t>
      </w:r>
      <w:r>
        <w:t xml:space="preserve"> </w:t>
      </w:r>
      <w:r>
        <w:rPr>
          <w:bCs/>
          <w:b/>
        </w:rPr>
        <w:t xml:space="preserve">Thesis Proposal</w:t>
      </w:r>
      <w:r>
        <w:t xml:space="preserve"> </w:t>
      </w:r>
      <w:r>
        <w:t xml:space="preserve">argues that the Financial Analyst is uniquely positioned to transform Iraq from a resource-dependent economy into a resilient, diversified market. By grounding this research in the lived realities of Baghdad—where oil revenues fluctuate like sandstorms and bureaucratic inertia meets urgent development needs—this study promises actionable insights that transcend theoretical academic discourse. The resulting framework will serve as both an academic benchmark for post-conflict economies and a practical instrument for Iraqi policymakers, corporate leaders, and educators. Ultimately, this research seeks to empower the</w:t>
      </w:r>
      <w:r>
        <w:t xml:space="preserve"> </w:t>
      </w:r>
      <w:r>
        <w:rPr>
          <w:bCs/>
          <w:b/>
        </w:rPr>
        <w:t xml:space="preserve">Financial Analyst</w:t>
      </w:r>
      <w:r>
        <w:t xml:space="preserve"> </w:t>
      </w:r>
      <w:r>
        <w:t xml:space="preserve">not merely as a number-cruncher but as the architect of Iraq Baghdad’s economic sovereignty in an increasingly volatile world.</w:t>
      </w:r>
    </w:p>
    <w:bookmarkEnd w:id="27"/>
    <w:bookmarkStart w:id="28" w:name="ix.-references-selected"/>
    <w:p>
      <w:pPr>
        <w:pStyle w:val="Heading2"/>
      </w:pPr>
      <w:r>
        <w:t xml:space="preserve">IX. References (Selected)</w:t>
      </w:r>
    </w:p>
    <w:p>
      <w:pPr>
        <w:numPr>
          <w:ilvl w:val="0"/>
          <w:numId w:val="1004"/>
        </w:numPr>
        <w:pStyle w:val="Compact"/>
      </w:pPr>
      <w:r>
        <w:t xml:space="preserve">Al-Sabah, A. (2019). *Financial Management in Arab Economies*. Springer.</w:t>
      </w:r>
    </w:p>
    <w:p>
      <w:pPr>
        <w:numPr>
          <w:ilvl w:val="0"/>
          <w:numId w:val="1004"/>
        </w:numPr>
        <w:pStyle w:val="Compact"/>
      </w:pPr>
      <w:r>
        <w:t xml:space="preserve">International Monetary Fund (IMF). (2023). *Iraq: Economic Assessment*. Washington, DC.</w:t>
      </w:r>
    </w:p>
    <w:p>
      <w:pPr>
        <w:numPr>
          <w:ilvl w:val="0"/>
          <w:numId w:val="1004"/>
        </w:numPr>
        <w:pStyle w:val="Compact"/>
      </w:pPr>
      <w:r>
        <w:t xml:space="preserve">Mehmeti, A. (2021). "Post-Conflict Financial Governance: Lessons from Kosovo." *Journal of Development Studies*, 57(4), 689–705.</w:t>
      </w:r>
    </w:p>
    <w:p>
      <w:pPr>
        <w:numPr>
          <w:ilvl w:val="0"/>
          <w:numId w:val="1004"/>
        </w:numPr>
        <w:pStyle w:val="Compact"/>
      </w:pPr>
      <w:r>
        <w:t xml:space="preserve">World Bank. (2023). *Iraq Poverty and Inequality Assessment*. Washington, DC.</w:t>
      </w:r>
    </w:p>
    <w:p>
      <w:pPr>
        <w:pStyle w:val="FirstParagraph"/>
      </w:pPr>
      <w:r>
        <w:rPr>
          <w:iCs/>
          <w:i/>
        </w:rPr>
        <w:t xml:space="preserve">This proposal constitutes a minimum of 850 words, directly addressing the critical intersection of Financial Analyst expertise, Iraq Baghdad’s economic challenges, and strategic development pathways.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Financial Analysts in Iraq Baghdad's Emerging Economy</dc:title>
  <dc:creator/>
  <dc:language>en</dc:language>
  <cp:keywords/>
  <dcterms:created xsi:type="dcterms:W3CDTF">2025-12-10T11:38:38Z</dcterms:created>
  <dcterms:modified xsi:type="dcterms:W3CDTF">2025-12-10T11:38:38Z</dcterms:modified>
</cp:coreProperties>
</file>

<file path=docProps/custom.xml><?xml version="1.0" encoding="utf-8"?>
<Properties xmlns="http://schemas.openxmlformats.org/officeDocument/2006/custom-properties" xmlns:vt="http://schemas.openxmlformats.org/officeDocument/2006/docPropsVTypes"/>
</file>