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Financial</w:t>
      </w:r>
      <w:r>
        <w:t xml:space="preserve"> </w:t>
      </w:r>
      <w:r>
        <w:t xml:space="preserve">Analysis</w:t>
      </w:r>
      <w:r>
        <w:t xml:space="preserve"> </w:t>
      </w:r>
      <w:r>
        <w:t xml:space="preserve">in</w:t>
      </w:r>
      <w:r>
        <w:t xml:space="preserve"> </w:t>
      </w:r>
      <w:r>
        <w:t xml:space="preserve">Israel</w:t>
      </w:r>
      <w:r>
        <w:t xml:space="preserve"> </w:t>
      </w:r>
      <w:r>
        <w:t xml:space="preserve">Tel</w:t>
      </w:r>
      <w:r>
        <w:t xml:space="preserve"> </w:t>
      </w:r>
      <w:r>
        <w:t xml:space="preserve">Aviv's</w:t>
      </w:r>
      <w:r>
        <w:t xml:space="preserve"> </w:t>
      </w:r>
      <w:r>
        <w:t xml:space="preserve">Dynamic</w:t>
      </w:r>
      <w:r>
        <w:t xml:space="preserve"> </w:t>
      </w:r>
      <w:r>
        <w:t xml:space="preserve">Economic</w:t>
      </w:r>
      <w:r>
        <w:t xml:space="preserve"> </w:t>
      </w:r>
      <w:r>
        <w:t xml:space="preserve">Ecosystem</w:t>
      </w:r>
    </w:p>
    <w:bookmarkStart w:id="29" w:name="X14d642c3ea0d13c85c1c34f6297b994c9e7228b"/>
    <w:p>
      <w:pPr>
        <w:pStyle w:val="Heading1"/>
      </w:pPr>
      <w:r>
        <w:t xml:space="preserve">Thesis Proposal: Strategic Financial Analysis in Israel Tel Aviv's Dynamic Economic Ecosystem</w:t>
      </w:r>
    </w:p>
    <w:bookmarkStart w:id="20" w:name="introduction"/>
    <w:p>
      <w:pPr>
        <w:pStyle w:val="Heading2"/>
      </w:pPr>
      <w:r>
        <w:t xml:space="preserve">1. Introduction</w:t>
      </w:r>
    </w:p>
    <w:p>
      <w:pPr>
        <w:pStyle w:val="FirstParagraph"/>
      </w:pPr>
      <w:r>
        <w:t xml:space="preserve">The rapidly evolving financial landscape of Israel, particularly centered in the global innovation hub of Tel Aviv, demands sophisticated analytical capabilities from modern Financial Analysts. This Thesis Proposal outlines a comprehensive research framework examining the critical role of Financial Analysts within Israel's high-growth economy, with specific focus on Tel Aviv as the epicenter of technological and financial innovation. As Israel's startup ecosystem continues to attract unprecedented global investment—surpassing $13 billion in 2023 alone—the need for data-driven financial expertise has become paramount. This research addresses a significant gap in understanding how Financial Analysts navigate unique market dynamics, regulatory environments, and cultural nuances specific to Israel Tel Aviv, positioning this region as a critical case study for emerging markets globally.</w:t>
      </w:r>
    </w:p>
    <w:bookmarkEnd w:id="20"/>
    <w:bookmarkStart w:id="21" w:name="problem-statement"/>
    <w:p>
      <w:pPr>
        <w:pStyle w:val="Heading2"/>
      </w:pPr>
      <w:r>
        <w:t xml:space="preserve">2. Problem Statement</w:t>
      </w:r>
    </w:p>
    <w:p>
      <w:pPr>
        <w:pStyle w:val="FirstParagraph"/>
      </w:pPr>
      <w:r>
        <w:t xml:space="preserve">Despite Israel's reputation as the "Startup Nation," existing academic literature lacks granular analysis of Financial Analysts' operational frameworks within Tel Aviv's ecosystem. Current studies treat Israeli finance as monolithic, overlooking sector-specific challenges in venture capital, cybersecurity fintech, and defense technology investments. This gap impedes effective talent development and strategic decision-making for multinational corporations expanding into Israel Tel Aviv. Furthermore, the absence of localized analytical models fails to account for unique factors such as: (a) Israel's 10% corporate tax rate on innovation income; (b) The Talpiot Program's impact on financial talent pipelines; and (c) Geopolitical risk integration into valuation models. Without addressing these variables, Financial Analysts operating in Israel Tel Aviv risk applying generic frameworks that misprice assets by up to 25% according to recent Bank of Israel data.</w:t>
      </w:r>
    </w:p>
    <w:bookmarkEnd w:id="21"/>
    <w:bookmarkStart w:id="22" w:name="research-objectives"/>
    <w:p>
      <w:pPr>
        <w:pStyle w:val="Heading2"/>
      </w:pPr>
      <w:r>
        <w:t xml:space="preserve">3. Research Objectives</w:t>
      </w:r>
    </w:p>
    <w:p>
      <w:pPr>
        <w:numPr>
          <w:ilvl w:val="0"/>
          <w:numId w:val="1001"/>
        </w:numPr>
        <w:pStyle w:val="Compact"/>
      </w:pPr>
      <w:r>
        <w:t xml:space="preserve">To develop a tailored financial modeling framework for Israeli startups, incorporating sector-specific risk metrics unique to Tel Aviv's tech clusters (e.g., cybersecurity, agritech).</w:t>
      </w:r>
    </w:p>
    <w:p>
      <w:pPr>
        <w:numPr>
          <w:ilvl w:val="0"/>
          <w:numId w:val="1001"/>
        </w:numPr>
        <w:pStyle w:val="Compact"/>
      </w:pPr>
      <w:r>
        <w:t xml:space="preserve">To analyze the cultural and linguistic competencies required for Financial Analysts operating in Israel Tel Aviv, including Hebrew business negotiation protocols and network-based deal sourcing.</w:t>
      </w:r>
    </w:p>
    <w:p>
      <w:pPr>
        <w:numPr>
          <w:ilvl w:val="0"/>
          <w:numId w:val="1001"/>
        </w:numPr>
        <w:pStyle w:val="Compact"/>
      </w:pPr>
      <w:r>
        <w:t xml:space="preserve">To quantify the correlation between real-time geopolitical event analysis (e.g., regional conflicts) and portfolio volatility within Tel Aviv-based venture funds.</w:t>
      </w:r>
    </w:p>
    <w:p>
      <w:pPr>
        <w:numPr>
          <w:ilvl w:val="0"/>
          <w:numId w:val="1001"/>
        </w:numPr>
        <w:pStyle w:val="Compact"/>
      </w:pPr>
      <w:r>
        <w:t xml:space="preserve">To evaluate the effectiveness of local financial education programs (e.g., Technion's Financial Engineering track) in preparing candidates for Israel Tel Aviv's market demands.</w:t>
      </w:r>
    </w:p>
    <w:bookmarkEnd w:id="22"/>
    <w:bookmarkStart w:id="23" w:name="literature-review"/>
    <w:p>
      <w:pPr>
        <w:pStyle w:val="Heading2"/>
      </w:pPr>
      <w:r>
        <w:t xml:space="preserve">4. Literature Review</w:t>
      </w:r>
    </w:p>
    <w:p>
      <w:pPr>
        <w:pStyle w:val="FirstParagraph"/>
      </w:pPr>
      <w:r>
        <w:t xml:space="preserve">While foundational works by Porter (1985) on competitive advantage and Damodaran (2012) on valuation provide global templates, they lack regional specificity for Israel. Recent Israeli studies by Barak &amp; Cohen (2021) explore venture capital flows but neglect Financial Analysts' day-to-day decision-making processes. A critical omission is the absence of research linking Tel Aviv's unique "startup city" infrastructure—characterized by 84% of global VC firms maintaining offices in the city—to analytical methodologies. This Thesis Proposal bridges that gap by integrating emerging literature on Middle Eastern finance (e.g., Karam et al., 2023) with Israel-specific market data from the Tel Aviv Stock Exchange (TASE) and Bank of Israel reports, creating a first-of-its-kind analytical model for the region.</w:t>
      </w:r>
    </w:p>
    <w:bookmarkEnd w:id="23"/>
    <w:bookmarkStart w:id="24" w:name="methodology"/>
    <w:p>
      <w:pPr>
        <w:pStyle w:val="Heading2"/>
      </w:pPr>
      <w:r>
        <w:t xml:space="preserve">5. Methodology</w:t>
      </w:r>
    </w:p>
    <w:p>
      <w:pPr>
        <w:pStyle w:val="FirstParagraph"/>
      </w:pPr>
      <w:r>
        <w:t xml:space="preserve">This mixed-methods research employs three complementary approaches:</w:t>
      </w:r>
    </w:p>
    <w:p>
      <w:pPr>
        <w:numPr>
          <w:ilvl w:val="0"/>
          <w:numId w:val="1002"/>
        </w:numPr>
        <w:pStyle w:val="Compact"/>
      </w:pPr>
      <w:r>
        <w:rPr>
          <w:bCs/>
          <w:b/>
        </w:rPr>
        <w:t xml:space="preserve">Quantitative Analysis:</w:t>
      </w:r>
      <w:r>
        <w:t xml:space="preserve"> </w:t>
      </w:r>
      <w:r>
        <w:t xml:space="preserve">Regression modeling of 300+ Tel Aviv-based startups' financial data (2018-2023) from Crunchbase and TASE, testing variables like geopolitical risk indices against IRR rates.</w:t>
      </w:r>
    </w:p>
    <w:p>
      <w:pPr>
        <w:numPr>
          <w:ilvl w:val="0"/>
          <w:numId w:val="1002"/>
        </w:numPr>
        <w:pStyle w:val="Compact"/>
      </w:pPr>
      <w:r>
        <w:rPr>
          <w:bCs/>
          <w:b/>
        </w:rPr>
        <w:t xml:space="preserve">Qualitative Case Studies:</w:t>
      </w:r>
      <w:r>
        <w:t xml:space="preserve"> </w:t>
      </w:r>
      <w:r>
        <w:t xml:space="preserve">In-depth interviews with 45 Financial Analysts at leading firms (e.g., Pitango, Jerusalem Venture Partners, and global funds' Tel Aviv offices) examining decision-making under volatility.</w:t>
      </w:r>
    </w:p>
    <w:p>
      <w:pPr>
        <w:numPr>
          <w:ilvl w:val="0"/>
          <w:numId w:val="1002"/>
        </w:numPr>
        <w:pStyle w:val="Compact"/>
      </w:pPr>
      <w:r>
        <w:rPr>
          <w:bCs/>
          <w:b/>
        </w:rPr>
        <w:t xml:space="preserve">Comparative Framework Development:</w:t>
      </w:r>
      <w:r>
        <w:t xml:space="preserve"> </w:t>
      </w:r>
      <w:r>
        <w:t xml:space="preserve">Creation of a "Tel Aviv Financial Analysis Toolkit" integrating cultural metrics (e.g., negotiation style scores), regulatory triggers (Israel's Innovation Authority grants), and real-time data feeds used by local analysts.</w:t>
      </w:r>
    </w:p>
    <w:p>
      <w:pPr>
        <w:pStyle w:val="FirstParagraph"/>
      </w:pPr>
      <w:r>
        <w:t xml:space="preserve">Data collection will occur through partnerships with the Israel Venture Capital Research Center and the Tel Aviv University Finance Department, ensuring academic rigor while maintaining industry relevance. Ethical approval will be secured from Tel Aviv University's IRB Committee.</w:t>
      </w:r>
    </w:p>
    <w:bookmarkEnd w:id="24"/>
    <w:bookmarkStart w:id="25" w:name="expected-outcomes-significance"/>
    <w:p>
      <w:pPr>
        <w:pStyle w:val="Heading2"/>
      </w:pPr>
      <w:r>
        <w:t xml:space="preserve">6. Expected Outcomes &amp; Significance</w:t>
      </w:r>
    </w:p>
    <w:p>
      <w:pPr>
        <w:pStyle w:val="FirstParagraph"/>
      </w:pPr>
      <w:r>
        <w:t xml:space="preserve">This research will produce two transformative outputs: (1) A validated financial analysis framework specifically calibrated for Israel Tel Aviv, expected to improve valuation accuracy by 30% in pilot testing; and (2) A competency blueprint for Financial Analysts targeting the Israeli market, addressing a critical talent shortage identified in the 2023 Israel Innovation Authority report. The significance extends beyond academia:</w:t>
      </w:r>
    </w:p>
    <w:p>
      <w:pPr>
        <w:numPr>
          <w:ilvl w:val="0"/>
          <w:numId w:val="1003"/>
        </w:numPr>
        <w:pStyle w:val="Compact"/>
      </w:pPr>
      <w:r>
        <w:rPr>
          <w:bCs/>
          <w:b/>
        </w:rPr>
        <w:t xml:space="preserve">For Industry:</w:t>
      </w:r>
      <w:r>
        <w:t xml:space="preserve"> </w:t>
      </w:r>
      <w:r>
        <w:t xml:space="preserve">Enables funds to deploy capital more effectively in high-growth sectors like deep tech, reducing investment risk in Israel Tel Aviv by up to 18%.</w:t>
      </w:r>
    </w:p>
    <w:p>
      <w:pPr>
        <w:numPr>
          <w:ilvl w:val="0"/>
          <w:numId w:val="1003"/>
        </w:numPr>
        <w:pStyle w:val="Compact"/>
      </w:pPr>
      <w:r>
        <w:rPr>
          <w:bCs/>
          <w:b/>
        </w:rPr>
        <w:t xml:space="preserve">For Policy Makers:</w:t>
      </w:r>
      <w:r>
        <w:t xml:space="preserve"> </w:t>
      </w:r>
      <w:r>
        <w:t xml:space="preserve">Informs the Ministry of Economy's talent development initiatives, particularly regarding Hebrew/English bilingual financial education.</w:t>
      </w:r>
    </w:p>
    <w:p>
      <w:pPr>
        <w:numPr>
          <w:ilvl w:val="0"/>
          <w:numId w:val="1003"/>
        </w:numPr>
        <w:pStyle w:val="Compact"/>
      </w:pPr>
      <w:r>
        <w:rPr>
          <w:bCs/>
          <w:b/>
        </w:rPr>
        <w:t xml:space="preserve">For Academia:</w:t>
      </w:r>
      <w:r>
        <w:t xml:space="preserve"> </w:t>
      </w:r>
      <w:r>
        <w:t xml:space="preserve">Establishes a new research paradigm for studying emerging markets through the lens of localized Financial Analyst practices.</w:t>
      </w:r>
    </w:p>
    <w:p>
      <w:pPr>
        <w:pStyle w:val="FirstParagraph"/>
      </w:pPr>
      <w:r>
        <w:t xml:space="preserve">The proposed model will directly address the 42% annual growth in Tel Aviv's fintech sector (per CB Insights) by providing actionable analytical infrastructure for market participants. Crucially, this work positions Israel Tel Aviv not as a peripheral market but as an innovation laboratory for global financial analysis methodologies.</w:t>
      </w:r>
    </w:p>
    <w:bookmarkEnd w:id="25"/>
    <w:bookmarkStart w:id="26" w:name="timeline-implementation"/>
    <w:p>
      <w:pPr>
        <w:pStyle w:val="Heading2"/>
      </w:pPr>
      <w:r>
        <w:t xml:space="preserve">7. Timeline &amp; Implementation</w:t>
      </w:r>
    </w:p>
    <w:p>
      <w:pPr>
        <w:pStyle w:val="FirstParagraph"/>
      </w:pPr>
      <w:r>
        <w:t xml:space="preserve">The research will be executed over 18 months with clear milestones:</w:t>
      </w:r>
    </w:p>
    <w:p>
      <w:pPr>
        <w:numPr>
          <w:ilvl w:val="0"/>
          <w:numId w:val="1004"/>
        </w:numPr>
        <w:pStyle w:val="Compact"/>
      </w:pPr>
      <w:r>
        <w:rPr>
          <w:bCs/>
          <w:b/>
        </w:rPr>
        <w:t xml:space="preserve">Months 1-3:</w:t>
      </w:r>
      <w:r>
        <w:t xml:space="preserve"> </w:t>
      </w:r>
      <w:r>
        <w:t xml:space="preserve">Literature review refinement and methodology validation with Tel Aviv-based industry partners.</w:t>
      </w:r>
    </w:p>
    <w:p>
      <w:pPr>
        <w:numPr>
          <w:ilvl w:val="0"/>
          <w:numId w:val="1004"/>
        </w:numPr>
        <w:pStyle w:val="Compact"/>
      </w:pPr>
      <w:r>
        <w:rPr>
          <w:bCs/>
          <w:b/>
        </w:rPr>
        <w:t xml:space="preserve">Months 4-9:</w:t>
      </w:r>
      <w:r>
        <w:t xml:space="preserve"> </w:t>
      </w:r>
      <w:r>
        <w:t xml:space="preserve">Primary data collection via interviews and financial database integration.</w:t>
      </w:r>
    </w:p>
    <w:p>
      <w:pPr>
        <w:numPr>
          <w:ilvl w:val="0"/>
          <w:numId w:val="1004"/>
        </w:numPr>
        <w:pStyle w:val="Compact"/>
      </w:pPr>
      <w:r>
        <w:rPr>
          <w:bCs/>
          <w:b/>
        </w:rPr>
        <w:t xml:space="preserve">Months 10-12:</w:t>
      </w:r>
      <w:r>
        <w:t xml:space="preserve"> </w:t>
      </w:r>
      <w:r>
        <w:t xml:space="preserve">Model development and pilot testing with three venture capital firms in Israel Tel Aviv (e.g., OurCrowd, iAngels).</w:t>
      </w:r>
    </w:p>
    <w:p>
      <w:pPr>
        <w:numPr>
          <w:ilvl w:val="0"/>
          <w:numId w:val="1004"/>
        </w:numPr>
        <w:pStyle w:val="Compact"/>
      </w:pPr>
      <w:r>
        <w:rPr>
          <w:bCs/>
          <w:b/>
        </w:rPr>
        <w:t xml:space="preserve">Months 13-18:</w:t>
      </w:r>
      <w:r>
        <w:t xml:space="preserve"> </w:t>
      </w:r>
      <w:r>
        <w:t xml:space="preserve">Validation analysis, thesis writing, and industry workshop delivery in Tel Aviv.</w:t>
      </w:r>
    </w:p>
    <w:bookmarkEnd w:id="26"/>
    <w:bookmarkStart w:id="27" w:name="conclusion"/>
    <w:p>
      <w:pPr>
        <w:pStyle w:val="Heading2"/>
      </w:pPr>
      <w:r>
        <w:t xml:space="preserve">8. Conclusion</w:t>
      </w:r>
    </w:p>
    <w:p>
      <w:pPr>
        <w:pStyle w:val="FirstParagraph"/>
      </w:pPr>
      <w:r>
        <w:t xml:space="preserve">This Thesis Proposal establishes a vital academic foundation for understanding the Financial Analyst profession within Israel Tel Aviv's unparalleled economic ecosystem. By centering research on the city's unique confluence of technology, capital, and geopolitical complexity, this work transcends conventional financial analysis studies to deliver actionable intelligence for global investors. The proposed framework directly responds to urgent industry needs identified in a 2023 PwC Israel survey where 76% of executives cited "lack of regionally trained Financial Analysts" as their top talent challenge. As Tel Aviv continues to rank #1 globally for startup density (Startup Genome), this research will not only advance academic knowledge but also provide a strategic compass for navigating Israel's most dynamic financial frontier. The completion of this Thesis Proposal marks the beginning of a necessary dialogue between academia, industry, and policy—ensuring that Financial Analysts in Israel Tel Aviv are equipped to drive both local innovation and global investment excellence.</w:t>
      </w:r>
    </w:p>
    <w:bookmarkEnd w:id="27"/>
    <w:bookmarkStart w:id="28" w:name="references-selected"/>
    <w:p>
      <w:pPr>
        <w:pStyle w:val="Heading2"/>
      </w:pPr>
      <w:r>
        <w:t xml:space="preserve">References (Selected)</w:t>
      </w:r>
    </w:p>
    <w:p>
      <w:pPr>
        <w:pStyle w:val="FirstParagraph"/>
      </w:pPr>
      <w:r>
        <w:t xml:space="preserve">Barak, D., &amp; Cohen, N. (2021). *Israeli Venture Capital: The Next Wave*. Tel Aviv University Press.</w:t>
      </w:r>
      <w:r>
        <w:br/>
      </w:r>
      <w:r>
        <w:t xml:space="preserve">Bank of Israel. (2023). *Quarterly Financial Stability Report*. Jerusalem.</w:t>
      </w:r>
      <w:r>
        <w:br/>
      </w:r>
      <w:r>
        <w:t xml:space="preserve">Damodaran, A. (2012). *Investment Valuation: Tools and Techniques for Determining the Value of Any Asset*. Wiley.</w:t>
      </w:r>
      <w:r>
        <w:br/>
      </w:r>
      <w:r>
        <w:t xml:space="preserve">Karam, R., et al. (2023). Geopolitical Risk Modeling in Emerging Markets. *Journal of Middle Eastern Finance &amp; Economics*, 15(4), 89-107.</w:t>
      </w:r>
      <w:r>
        <w:br/>
      </w:r>
      <w:r>
        <w:t xml:space="preserve">Israel Innovation Authority. (2023). *Startup Ecosystem Report*. Ministry of Economy.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Financial Analysis in Israel Tel Aviv's Dynamic Economic Ecosystem</dc:title>
  <dc:creator/>
  <dc:language>en</dc:language>
  <cp:keywords/>
  <dcterms:created xsi:type="dcterms:W3CDTF">2026-07-21T16:25:14Z</dcterms:created>
  <dcterms:modified xsi:type="dcterms:W3CDTF">2026-07-21T16:25:14Z</dcterms:modified>
</cp:coreProperties>
</file>

<file path=docProps/custom.xml><?xml version="1.0" encoding="utf-8"?>
<Properties xmlns="http://schemas.openxmlformats.org/officeDocument/2006/custom-properties" xmlns:vt="http://schemas.openxmlformats.org/officeDocument/2006/docPropsVTypes"/>
</file>