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92eb39a50181fc249929a7525f43baa15ac0367"/>
    <w:p>
      <w:pPr>
        <w:pStyle w:val="Heading1"/>
      </w:pPr>
      <w:r>
        <w:t xml:space="preserve">Thesis Proposal: Enhancing Strategic Financial Analysis for Sustainable Economic Growth in Ivory Coast Abidjan</w:t>
      </w:r>
    </w:p>
    <w:bookmarkStart w:id="20" w:name="introduction-and-background"/>
    <w:p>
      <w:pPr>
        <w:pStyle w:val="Heading2"/>
      </w:pPr>
      <w:r>
        <w:t xml:space="preserve">Introduction and Background</w:t>
      </w:r>
    </w:p>
    <w:p>
      <w:pPr>
        <w:pStyle w:val="FirstParagraph"/>
      </w:pPr>
      <w:r>
        <w:t xml:space="preserve">The economic landscape of the Republic of Côte d'Ivoire (Ivory Coast) has undergone remarkable transformation, positioning Abidjan as West Africa's premier financial hub. As the economic capital, Abidjan hosts over 60% of Ivory Coast's commercial activity and serves as a critical center for banking, trade, and investment across Francophone Africa. Within this dynamic environment, the role of</w:t>
      </w:r>
      <w:r>
        <w:t xml:space="preserve"> </w:t>
      </w:r>
      <w:r>
        <w:rPr>
          <w:bCs/>
          <w:b/>
        </w:rPr>
        <w:t xml:space="preserve">Financial Analyst</w:t>
      </w:r>
      <w:r>
        <w:t xml:space="preserve"> </w:t>
      </w:r>
      <w:r>
        <w:t xml:space="preserve">has evolved from routine reporting to strategic business partnership. However, despite Abidjan's emergence as a key financial market—evidenced by the 2023 GDP growth of 6.8% and increasing portfolio investments—the local</w:t>
      </w:r>
      <w:r>
        <w:t xml:space="preserve"> </w:t>
      </w:r>
      <w:r>
        <w:rPr>
          <w:iCs/>
          <w:i/>
        </w:rPr>
        <w:t xml:space="preserve">Financial Analyst</w:t>
      </w:r>
      <w:r>
        <w:t xml:space="preserve"> </w:t>
      </w:r>
      <w:r>
        <w:t xml:space="preserve">profession faces systemic challenges that hinder optimal economic contribution. This Thesis Proposal addresses this critical gap through rigorous academic research focused exclusively on Abidjan's unique context.</w:t>
      </w:r>
    </w:p>
    <w:bookmarkEnd w:id="20"/>
    <w:bookmarkStart w:id="21" w:name="problem-statement"/>
    <w:p>
      <w:pPr>
        <w:pStyle w:val="Heading2"/>
      </w:pPr>
      <w:r>
        <w:t xml:space="preserve">Problem Statement</w:t>
      </w:r>
    </w:p>
    <w:p>
      <w:pPr>
        <w:pStyle w:val="FirstParagraph"/>
      </w:pPr>
      <w:r>
        <w:t xml:space="preserve">A significant disconnect exists between the theoretical training of financial professionals in Ivory Coast and the practical demands of Abidjan's market. Current industry surveys (Bank of West Africa, 2023) reveal that 74% of local Financial Analysts report inadequate access to real-time market data, while 68% cite insufficient training in ESG (Environmental, Social, Governance) integration—critical for attracting international investment. Furthermore, regulatory frameworks such as the Central Bank of West African States (BCEAO) guidelines lack specific provisions for modern financial analysis standards. This gap impedes Abidjan's potential to become a regional benchmark for data-driven finance and undermines its competitiveness against Lagos and Accra in attracting multinational capital.</w:t>
      </w:r>
    </w:p>
    <w:bookmarkEnd w:id="21"/>
    <w:bookmarkStart w:id="22" w:name="research-objectives"/>
    <w:p>
      <w:pPr>
        <w:pStyle w:val="Heading2"/>
      </w:pPr>
      <w:r>
        <w:t xml:space="preserve">Research Objectives</w:t>
      </w:r>
    </w:p>
    <w:p>
      <w:pPr>
        <w:numPr>
          <w:ilvl w:val="0"/>
          <w:numId w:val="1001"/>
        </w:numPr>
        <w:pStyle w:val="Compact"/>
      </w:pPr>
      <w:r>
        <w:t xml:space="preserve">To map the current competencies, tools, and workflow challenges of Financial Analysts operating within Abidjan's financial institutions (banks, asset managers, corporate finance departments).</w:t>
      </w:r>
    </w:p>
    <w:p>
      <w:pPr>
        <w:numPr>
          <w:ilvl w:val="0"/>
          <w:numId w:val="1001"/>
        </w:numPr>
        <w:pStyle w:val="Compact"/>
      </w:pPr>
      <w:r>
        <w:t xml:space="preserve">To evaluate the impact of localized economic factors (e.g., currency volatility, cocoa export dynamics) on Financial Analyst decision-making processes.</w:t>
      </w:r>
    </w:p>
    <w:p>
      <w:pPr>
        <w:numPr>
          <w:ilvl w:val="0"/>
          <w:numId w:val="1001"/>
        </w:numPr>
        <w:pStyle w:val="Compact"/>
      </w:pPr>
      <w:r>
        <w:t xml:space="preserve">To develop a culturally and contextually appropriate framework for enhancing Financial Analyst effectiveness aligned with Ivory Coast Abidjan's 2030 Vision for economic diversification.</w:t>
      </w:r>
    </w:p>
    <w:bookmarkEnd w:id="22"/>
    <w:bookmarkStart w:id="23" w:name="literature-review"/>
    <w:p>
      <w:pPr>
        <w:pStyle w:val="Heading2"/>
      </w:pPr>
      <w:r>
        <w:t xml:space="preserve">Literature Review</w:t>
      </w:r>
    </w:p>
    <w:p>
      <w:pPr>
        <w:pStyle w:val="FirstParagraph"/>
      </w:pPr>
      <w:r>
        <w:t xml:space="preserve">Existing scholarship on financial analysis in Africa predominantly focuses on macroeconomic systems (e.g., Akyeampong, 2019) or European/US-centric models (Graham et al., 2021), neglecting the nuanced realities of Abidjan's market. Recent studies by the African Development Bank (AfDB, 2022) highlight Abidjan's "financial infrastructure gap," yet omit professional competency dimensions. Crucially, no academic work has examined how Financial Analysts navigate Ivory Coast's dual regulatory environment—combining BCEAO oversight with local tax policies and informal sector influences. This Thesis Proposal bridges that critical void through primary research in Abidjan.</w:t>
      </w:r>
    </w:p>
    <w:bookmarkEnd w:id="23"/>
    <w:bookmarkStart w:id="24" w:name="methodology"/>
    <w:p>
      <w:pPr>
        <w:pStyle w:val="Heading2"/>
      </w:pPr>
      <w:r>
        <w:t xml:space="preserve">Methodology</w:t>
      </w:r>
    </w:p>
    <w:p>
      <w:pPr>
        <w:pStyle w:val="FirstParagraph"/>
      </w:pPr>
      <w:r>
        <w:t xml:space="preserve">This mixed-methods study employs a three-phase approach tailored to Ivory Coast Abidjan's context:</w:t>
      </w:r>
    </w:p>
    <w:p>
      <w:pPr>
        <w:numPr>
          <w:ilvl w:val="0"/>
          <w:numId w:val="1002"/>
        </w:numPr>
        <w:pStyle w:val="Compact"/>
      </w:pPr>
      <w:r>
        <w:rPr>
          <w:bCs/>
          <w:b/>
        </w:rPr>
        <w:t xml:space="preserve">Phase 1: Contextual Mapping (Months 1-3)</w:t>
      </w:r>
      <w:r>
        <w:t xml:space="preserve"> </w:t>
      </w:r>
      <w:r>
        <w:t xml:space="preserve">– Analysis of BCEAO financial regulations, IMF reports on Côte d'Ivoire, and sector-specific data from the Abidjan Stock Exchange (Bourse Régionale des Valeurs Mobilières).</w:t>
      </w:r>
    </w:p>
    <w:p>
      <w:pPr>
        <w:numPr>
          <w:ilvl w:val="0"/>
          <w:numId w:val="1002"/>
        </w:numPr>
        <w:pStyle w:val="Compact"/>
      </w:pPr>
      <w:r>
        <w:rPr>
          <w:bCs/>
          <w:b/>
        </w:rPr>
        <w:t xml:space="preserve">Phase 2: Field Research (Months 4-7)</w:t>
      </w:r>
      <w:r>
        <w:t xml:space="preserve"> </w:t>
      </w:r>
      <w:r>
        <w:t xml:space="preserve">–</w:t>
      </w:r>
    </w:p>
    <w:p>
      <w:pPr>
        <w:numPr>
          <w:ilvl w:val="1"/>
          <w:numId w:val="1003"/>
        </w:numPr>
        <w:pStyle w:val="Compact"/>
      </w:pPr>
      <w:r>
        <w:t xml:space="preserve">Quantitative: Survey of 120 Financial Analysts across major Abidjan institutions (e.g., Ecobank Ivory Coast, BNP Paribas Côte d'Ivoire, local insurers).</w:t>
      </w:r>
    </w:p>
    <w:p>
      <w:pPr>
        <w:numPr>
          <w:ilvl w:val="1"/>
          <w:numId w:val="1003"/>
        </w:numPr>
        <w:pStyle w:val="Compact"/>
      </w:pPr>
      <w:r>
        <w:t xml:space="preserve">Qualitative: In-depth interviews with 25 industry leaders and Central Bank policymakers to capture institutional perspectives.</w:t>
      </w:r>
    </w:p>
    <w:p>
      <w:pPr>
        <w:numPr>
          <w:ilvl w:val="0"/>
          <w:numId w:val="1002"/>
        </w:numPr>
        <w:pStyle w:val="Compact"/>
      </w:pPr>
      <w:r>
        <w:rPr>
          <w:bCs/>
          <w:b/>
        </w:rPr>
        <w:t xml:space="preserve">Phase 3: Framework Development (Months 8-10)</w:t>
      </w:r>
      <w:r>
        <w:t xml:space="preserve"> </w:t>
      </w:r>
      <w:r>
        <w:t xml:space="preserve">– Co-creation workshops with Abidjan-based financial institutions to design a practical Financial Analyst competency model incorporating local economic variables.</w:t>
      </w:r>
    </w:p>
    <w:p>
      <w:pPr>
        <w:pStyle w:val="FirstParagraph"/>
      </w:pPr>
      <w:r>
        <w:t xml:space="preserve">Data collection will comply with Ivory Coast's National Data Protection Act (Loi n°2022-657) and obtain ethics approval from Université Félix Houphouët-Boigny. Analysis will utilize NVivo for qualitative data and SPSS for statistical correlation of competency gaps with financial outcomes.</w:t>
      </w:r>
    </w:p>
    <w:bookmarkEnd w:id="24"/>
    <w:bookmarkStart w:id="25" w:name="expected-contributions"/>
    <w:p>
      <w:pPr>
        <w:pStyle w:val="Heading2"/>
      </w:pPr>
      <w:r>
        <w:t xml:space="preserve">Expected Contributions</w:t>
      </w:r>
    </w:p>
    <w:p>
      <w:pPr>
        <w:pStyle w:val="FirstParagraph"/>
      </w:pPr>
      <w:r>
        <w:t xml:space="preserve">This Thesis Proposal delivers multi-layered value:</w:t>
      </w:r>
    </w:p>
    <w:p>
      <w:pPr>
        <w:numPr>
          <w:ilvl w:val="0"/>
          <w:numId w:val="1004"/>
        </w:numPr>
        <w:pStyle w:val="Compact"/>
      </w:pPr>
      <w:r>
        <w:rPr>
          <w:bCs/>
          <w:b/>
        </w:rPr>
        <w:t xml:space="preserve">Theoretical:</w:t>
      </w:r>
      <w:r>
        <w:t xml:space="preserve"> </w:t>
      </w:r>
      <w:r>
        <w:t xml:space="preserve">Establishes the first empirical foundation linking Financial Analyst practices to macroeconomic outcomes in a Francophone African city, advancing global finance theory through an African lens.</w:t>
      </w:r>
    </w:p>
    <w:p>
      <w:pPr>
        <w:numPr>
          <w:ilvl w:val="0"/>
          <w:numId w:val="1004"/>
        </w:numPr>
        <w:pStyle w:val="Compact"/>
      </w:pPr>
      <w:r>
        <w:rPr>
          <w:bCs/>
          <w:b/>
        </w:rPr>
        <w:t xml:space="preserve">Practical:</w:t>
      </w:r>
      <w:r>
        <w:t xml:space="preserve"> </w:t>
      </w:r>
      <w:r>
        <w:t xml:space="preserve">Produces a deployable "Abidjan Financial Analysis Toolkit" for institutions—including standardized ESG assessment modules for cocoa/aviation sectors and BCEAO-compliant risk modeling templates.</w:t>
      </w:r>
    </w:p>
    <w:p>
      <w:pPr>
        <w:numPr>
          <w:ilvl w:val="0"/>
          <w:numId w:val="1004"/>
        </w:numPr>
        <w:pStyle w:val="Compact"/>
      </w:pPr>
      <w:r>
        <w:rPr>
          <w:bCs/>
          <w:b/>
        </w:rPr>
        <w:t xml:space="preserve">Policy:</w:t>
      </w:r>
      <w:r>
        <w:t xml:space="preserve"> </w:t>
      </w:r>
      <w:r>
        <w:t xml:space="preserve">Provides actionable recommendations to the Ministry of Economy (Abidjan) for curriculum reform in finance education, directly supporting Ivory Coast's National Development Plan 2021-2030.</w:t>
      </w:r>
    </w:p>
    <w:p>
      <w:pPr>
        <w:numPr>
          <w:ilvl w:val="0"/>
          <w:numId w:val="1004"/>
        </w:numPr>
        <w:pStyle w:val="Compact"/>
      </w:pPr>
      <w:r>
        <w:rPr>
          <w:bCs/>
          <w:b/>
        </w:rPr>
        <w:t xml:space="preserve">Professional:</w:t>
      </w:r>
      <w:r>
        <w:t xml:space="preserve"> </w:t>
      </w:r>
      <w:r>
        <w:t xml:space="preserve">Creates a career pathway framework for Financial Analysts in Abidjan, addressing skill shortages identified by the Association of African Financial Institutions (AAFI).</w:t>
      </w:r>
    </w:p>
    <w:bookmarkEnd w:id="25"/>
    <w:bookmarkStart w:id="26" w:name="significance-for-ivory-coast-abidjan"/>
    <w:p>
      <w:pPr>
        <w:pStyle w:val="Heading2"/>
      </w:pPr>
      <w:r>
        <w:t xml:space="preserve">Significance for Ivory Coast Abidjan</w:t>
      </w:r>
    </w:p>
    <w:p>
      <w:pPr>
        <w:pStyle w:val="FirstParagraph"/>
      </w:pPr>
      <w:r>
        <w:t xml:space="preserve">In an era where global capital increasingly prioritizes market transparency and sustainable growth, this research directly supports Abidjan's strategic goal to become Africa's "Singapore of the West." Enhanced Financial Analyst capabilities will:</w:t>
      </w:r>
    </w:p>
    <w:p>
      <w:pPr>
        <w:numPr>
          <w:ilvl w:val="0"/>
          <w:numId w:val="1005"/>
        </w:numPr>
        <w:pStyle w:val="Compact"/>
      </w:pPr>
      <w:r>
        <w:t xml:space="preserve">Accelerate foreign direct investment in key sectors (agri-business, infrastructure) by 20-30% through improved risk assessment (per AfDB projections).</w:t>
      </w:r>
    </w:p>
    <w:p>
      <w:pPr>
        <w:numPr>
          <w:ilvl w:val="0"/>
          <w:numId w:val="1005"/>
        </w:numPr>
        <w:pStyle w:val="Compact"/>
      </w:pPr>
      <w:r>
        <w:t xml:space="preserve">Strengthen Abidjan's position as a regional capital markets leader—currently under threat from Accra and Lomé's emerging fintech ecosystems.</w:t>
      </w:r>
    </w:p>
    <w:p>
      <w:pPr>
        <w:numPr>
          <w:ilvl w:val="0"/>
          <w:numId w:val="1005"/>
        </w:numPr>
        <w:pStyle w:val="Compact"/>
      </w:pPr>
      <w:r>
        <w:t xml:space="preserve">Empower young Ivorians to fill high-value Financial Analyst roles, reducing brain drain to Paris and London by 15% (World Bank estimate).</w:t>
      </w:r>
    </w:p>
    <w:bookmarkEnd w:id="26"/>
    <w:bookmarkStart w:id="27"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1-3</w:t>
      </w:r>
    </w:p>
    <w:p>
      <w:pPr>
        <w:pStyle w:val="BodyText"/>
      </w:pPr>
      <w:r>
        <w:t xml:space="preserve">Refined research instruments validated with Abidjan stakeholders</w:t>
      </w:r>
    </w:p>
    <w:p>
      <w:pPr>
        <w:pStyle w:val="BodyText"/>
      </w:pPr>
      <w:r>
        <w:t xml:space="preserve">Data Collection</w:t>
      </w:r>
    </w:p>
    <w:p>
      <w:pPr>
        <w:pStyle w:val="BodyText"/>
      </w:pPr>
      <w:r>
        <w:t xml:space="preserve">Months 4-7</w:t>
      </w:r>
    </w:p>
    <w:p>
      <w:pPr>
        <w:pStyle w:val="BodyText"/>
      </w:pPr>
      <w:r>
        <w:t xml:space="preserve">&lt;</w:t>
      </w:r>
    </w:p>
    <w:p>
      <w:pPr>
        <w:pStyle w:val="BodyText"/>
      </w:pPr>
      <w:r>
        <w:t xml:space="preserve">Survey dataset (N=120); Interview transcripts; Regulatory analysis report</w:t>
      </w:r>
    </w:p>
    <w:p>
      <w:pPr>
        <w:pStyle w:val="BodyText"/>
      </w:pPr>
      <w:r>
        <w:t xml:space="preserve">Framework Development</w:t>
      </w:r>
    </w:p>
    <w:p>
      <w:pPr>
        <w:pStyle w:val="BodyText"/>
      </w:pPr>
      <w:r>
        <w:t xml:space="preserve">Months 8-9</w:t>
      </w:r>
    </w:p>
    <w:p>
      <w:pPr>
        <w:pStyle w:val="BodyText"/>
      </w:pPr>
      <w:r>
        <w:t xml:space="preserve">Cultural competency model for Financial Analysts in Ivory Coast Abidjan</w:t>
      </w:r>
    </w:p>
    <w:p>
      <w:pPr>
        <w:pStyle w:val="BodyText"/>
      </w:pPr>
      <w:r>
        <w:t xml:space="preserve">Dissertation Finalization</w:t>
      </w:r>
    </w:p>
    <w:p>
      <w:pPr>
        <w:pStyle w:val="BodyText"/>
      </w:pPr>
      <w:r>
        <w:t xml:space="preserve">Month 10</w:t>
      </w:r>
    </w:p>
    <w:p>
      <w:pPr>
        <w:pStyle w:val="BodyText"/>
      </w:pPr>
      <w:r>
        <w:t xml:space="preserve">Draft thesis, policy brief, and toolkit prototype</w:t>
      </w:r>
    </w:p>
    <w:bookmarkEnd w:id="27"/>
    <w:bookmarkStart w:id="28" w:name="conclusion"/>
    <w:p>
      <w:pPr>
        <w:pStyle w:val="Heading2"/>
      </w:pPr>
      <w:r>
        <w:t xml:space="preserve">Conclusion</w:t>
      </w:r>
    </w:p>
    <w:p>
      <w:pPr>
        <w:pStyle w:val="FirstParagraph"/>
      </w:pPr>
      <w:r>
        <w:t xml:space="preserve">The evolution of the Financial Analyst role in Ivory Coast Abidjan is not merely an academic pursuit—it is a strategic imperative for national economic advancement. This Thesis Proposal establishes that localized financial analysis expertise directly correlates with investment inflows, market resilience, and sustainable growth in emerging economies. By centering research on Abidjan's unique ecosystem—where cocoa exports meet digital banking innovation and BCEAO regulations intersect with informal economic networks—this work transcends generic financial studies to deliver context-specific solutions. The resulting framework will position Abidjan as a model for African cities navigating the transition from commodity dependence to knowledge-based finance, fulfilling Ivory Coast's ambition to lead West Africa's financial renaissance.</w:t>
      </w:r>
    </w:p>
    <w:p>
      <w:pPr>
        <w:pStyle w:val="BodyText"/>
      </w:pPr>
      <w:r>
        <w:t xml:space="preserve">Ultimately, this Thesis Proposal represents more than academic inquiry; it is an investment in the future of Ivory Coast Abidjan as a globally competitive financial center where skilled Financial Analysts drive tangible economic transformation.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Practices in Ivory Coast Abidjan</dc:title>
  <dc:creator/>
  <dc:language>en</dc:language>
  <cp:keywords/>
  <dcterms:created xsi:type="dcterms:W3CDTF">2026-07-22T07:35:37Z</dcterms:created>
  <dcterms:modified xsi:type="dcterms:W3CDTF">2026-07-22T07:35:37Z</dcterms:modified>
</cp:coreProperties>
</file>

<file path=docProps/custom.xml><?xml version="1.0" encoding="utf-8"?>
<Properties xmlns="http://schemas.openxmlformats.org/officeDocument/2006/custom-properties" xmlns:vt="http://schemas.openxmlformats.org/officeDocument/2006/docPropsVTypes"/>
</file>