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Japan</w:t>
      </w:r>
      <w:r>
        <w:t xml:space="preserve"> </w:t>
      </w:r>
      <w:r>
        <w:t xml:space="preserve">Kyoto's</w:t>
      </w:r>
      <w:r>
        <w:t xml:space="preserve"> </w:t>
      </w:r>
      <w:r>
        <w:t xml:space="preserve">Unique</w:t>
      </w:r>
      <w:r>
        <w:t xml:space="preserve"> </w:t>
      </w:r>
      <w:r>
        <w:t xml:space="preserve">Economic</w:t>
      </w:r>
      <w:r>
        <w:t xml:space="preserve"> </w:t>
      </w:r>
      <w:r>
        <w:t xml:space="preserve">Landscape</w:t>
      </w:r>
    </w:p>
    <w:bookmarkStart w:id="27" w:name="Xb055b67caa5805313400e030584638acd602734"/>
    <w:p>
      <w:pPr>
        <w:pStyle w:val="Heading1"/>
      </w:pPr>
      <w:r>
        <w:t xml:space="preserve">Thesis Proposal: The Evolving Role of Financial Analysts in Japan Kyoto's Unique Economic Landscape</w:t>
      </w:r>
    </w:p>
    <w:bookmarkStart w:id="20" w:name="introduction"/>
    <w:p>
      <w:pPr>
        <w:pStyle w:val="Heading2"/>
      </w:pPr>
      <w:r>
        <w:t xml:space="preserve">Introduction</w:t>
      </w:r>
    </w:p>
    <w:p>
      <w:pPr>
        <w:pStyle w:val="FirstParagraph"/>
      </w:pPr>
      <w:r>
        <w:t xml:space="preserve">The global financial services sector is undergoing profound transformation, yet the nuanced adaptation of analytical practices within Japan's regional economic hubs remains understudied. This Thesis Proposal examines the critical role and evolving responsibilities of the Financial Analyst in the context of Japan Kyoto—a city renowned for its deep cultural heritage, traditional industries, and emerging innovation ecosystems. While Tokyo dominates Japan's financial narrative, Kyoto presents a compelling case study where centuries-old business philosophies intersect with modern economic demands. This research addresses a significant gap: how Financial Analysts operate within Kyoto's distinct socio-economic framework, balancing tradition with the pressures of globalization and digital disruption. The insights derived will be pivotal for academic discourse and practical application across Japan's regional financial sectors.</w:t>
      </w:r>
    </w:p>
    <w:bookmarkEnd w:id="20"/>
    <w:bookmarkStart w:id="21" w:name="X44e3d294d789be597d32f0dfa2dcadc5b0c037c"/>
    <w:p>
      <w:pPr>
        <w:pStyle w:val="Heading2"/>
      </w:pPr>
      <w:r>
        <w:t xml:space="preserve">Literature Review: Gaps in Current Research</w:t>
      </w:r>
    </w:p>
    <w:p>
      <w:pPr>
        <w:pStyle w:val="FirstParagraph"/>
      </w:pPr>
      <w:r>
        <w:t xml:space="preserve">Existing literature on Financial Analysts predominantly focuses on Tokyo-based institutions, Westernized corporate structures, and standardized global methodologies (Smith &amp; Tanaka, 2021). Studies by the Japan Securities Dealers Association (JSDA) emphasize Tokyo-centric metrics but overlook regional variations. Crucially, research neglects Kyoto's unique characteristics: its concentration of</w:t>
      </w:r>
      <w:r>
        <w:t xml:space="preserve"> </w:t>
      </w:r>
      <w:r>
        <w:rPr>
          <w:iCs/>
          <w:i/>
        </w:rPr>
        <w:t xml:space="preserve">sho-sha</w:t>
      </w:r>
      <w:r>
        <w:t xml:space="preserve"> </w:t>
      </w:r>
      <w:r>
        <w:t xml:space="preserve">(family-owned enterprises), cultural emphasis on long-term relationship-building (</w:t>
      </w:r>
      <w:r>
        <w:rPr>
          <w:iCs/>
          <w:i/>
        </w:rPr>
        <w:t xml:space="preserve">nemawashi</w:t>
      </w:r>
      <w:r>
        <w:t xml:space="preserve">), and the integration of traditional crafts with digital business models. As noted by Nakamura (2023) in "Regional Finance in Post-Industrial Japan," Kyoto's financial ecosystem remains an underexplored frontier where Western analytical frameworks often clash with local practices. This Thesis Proposal directly addresses this oversight, positioning Japan Kyoto as a vital laboratory for understanding contextualized financial analysis.</w:t>
      </w:r>
    </w:p>
    <w:bookmarkEnd w:id="21"/>
    <w:bookmarkStart w:id="22" w:name="research-problem-and-questions"/>
    <w:p>
      <w:pPr>
        <w:pStyle w:val="Heading2"/>
      </w:pPr>
      <w:r>
        <w:t xml:space="preserve">Research Problem and Questions</w:t>
      </w:r>
    </w:p>
    <w:p>
      <w:pPr>
        <w:pStyle w:val="FirstParagraph"/>
      </w:pPr>
      <w:r>
        <w:t xml:space="preserve">This research confronts the following problem: Standard Financial Analyst training and tools frequently fail to account for Kyoto's economic idiosyncrasies, leading to suboptimal investment decisions and misaligned corporate strategies. To resolve this, the Thesis will investigate:</w:t>
      </w:r>
    </w:p>
    <w:p>
      <w:pPr>
        <w:numPr>
          <w:ilvl w:val="0"/>
          <w:numId w:val="1001"/>
        </w:numPr>
        <w:pStyle w:val="Compact"/>
      </w:pPr>
      <w:r>
        <w:t xml:space="preserve">How do Financial Analysts in Japan Kyoto adapt quantitative models to incorporate qualitative factors like cultural values and community impact?</w:t>
      </w:r>
    </w:p>
    <w:p>
      <w:pPr>
        <w:numPr>
          <w:ilvl w:val="0"/>
          <w:numId w:val="1001"/>
        </w:numPr>
        <w:pStyle w:val="Compact"/>
      </w:pPr>
      <w:r>
        <w:t xml:space="preserve">What specific challenges do Financial Analysts face when analyzing traditional businesses (e.g., tea ceremonies, textile manufacturing) versus tech startups in Kyoto's innovation clusters?</w:t>
      </w:r>
    </w:p>
    <w:p>
      <w:pPr>
        <w:numPr>
          <w:ilvl w:val="0"/>
          <w:numId w:val="1001"/>
        </w:numPr>
        <w:pStyle w:val="Compact"/>
      </w:pPr>
      <w:r>
        <w:t xml:space="preserve">How does the unique corporate governance structure of Kyoto-based firms influence the analytical process and recommendation framework of a Financial Analyst?</w:t>
      </w:r>
    </w:p>
    <w:bookmarkEnd w:id="22"/>
    <w:bookmarkStart w:id="23" w:name="methodology"/>
    <w:p>
      <w:pPr>
        <w:pStyle w:val="Heading2"/>
      </w:pPr>
      <w:r>
        <w:t xml:space="preserve">Methodology</w:t>
      </w:r>
    </w:p>
    <w:p>
      <w:pPr>
        <w:pStyle w:val="FirstParagraph"/>
      </w:pPr>
      <w:r>
        <w:t xml:space="preserve">A mixed-methods approach will be employed to ensure comprehensive insights. The research will utilize:</w:t>
      </w:r>
    </w:p>
    <w:p>
      <w:pPr>
        <w:numPr>
          <w:ilvl w:val="0"/>
          <w:numId w:val="1002"/>
        </w:numPr>
        <w:pStyle w:val="Compact"/>
      </w:pPr>
      <w:r>
        <w:rPr>
          <w:bCs/>
          <w:b/>
        </w:rPr>
        <w:t xml:space="preserve">Qualitative Phase:</w:t>
      </w:r>
      <w:r>
        <w:t xml:space="preserve"> </w:t>
      </w:r>
      <w:r>
        <w:t xml:space="preserve">In-depth interviews with 15–20 practicing Financial Analysts across Kyoto-based firms (including major regional banks like Mitsubishi UFJ, specialty finance houses, and advisory firms serving traditional industries). This phase will explore real-world decision-making processes and cultural adaptations.</w:t>
      </w:r>
    </w:p>
    <w:p>
      <w:pPr>
        <w:numPr>
          <w:ilvl w:val="0"/>
          <w:numId w:val="1002"/>
        </w:numPr>
        <w:pStyle w:val="Compact"/>
      </w:pPr>
      <w:r>
        <w:rPr>
          <w:bCs/>
          <w:b/>
        </w:rPr>
        <w:t xml:space="preserve">Quantitative Phase:</w:t>
      </w:r>
      <w:r>
        <w:t xml:space="preserve"> </w:t>
      </w:r>
      <w:r>
        <w:t xml:space="preserve">A structured survey distributed to 50+ Financial Analysts in Japan Kyoto to measure the frequency of specific analytical techniques (e.g., ESG integration for cultural preservation projects, sentiment analysis of local community engagement) and their perceived impact on investment outcomes.</w:t>
      </w:r>
    </w:p>
    <w:p>
      <w:pPr>
        <w:numPr>
          <w:ilvl w:val="0"/>
          <w:numId w:val="1002"/>
        </w:numPr>
        <w:pStyle w:val="Compact"/>
      </w:pPr>
      <w:r>
        <w:rPr>
          <w:bCs/>
          <w:b/>
        </w:rPr>
        <w:t xml:space="preserve">Case Studies:</w:t>
      </w:r>
      <w:r>
        <w:t xml:space="preserve"> </w:t>
      </w:r>
      <w:r>
        <w:t xml:space="preserve">Deep-dive analysis of three contrasting Kyoto firms: a century-old</w:t>
      </w:r>
      <w:r>
        <w:t xml:space="preserve"> </w:t>
      </w:r>
      <w:r>
        <w:rPr>
          <w:iCs/>
          <w:i/>
        </w:rPr>
        <w:t xml:space="preserve">wagashi</w:t>
      </w:r>
      <w:r>
        <w:t xml:space="preserve"> </w:t>
      </w:r>
      <w:r>
        <w:t xml:space="preserve">confectionery maker adopting fintech for supply chain finance, a biotech startup in Kyoto’s research park, and a heritage hotel group navigating post-pandemic tourism finance. These cases will illustrate contextual application of Financial Analyst expertise.</w:t>
      </w:r>
    </w:p>
    <w:p>
      <w:pPr>
        <w:pStyle w:val="FirstParagraph"/>
      </w:pPr>
      <w:r>
        <w:t xml:space="preserve">Data collection will occur across Q1–Q3 2025, with ethical approval secured through Kyoto University's Research Ethics Committee. Analysis will combine thematic coding for qualitative data and regression modeling for survey results, ensuring triangulation of findings.</w:t>
      </w:r>
    </w:p>
    <w:bookmarkEnd w:id="23"/>
    <w:bookmarkStart w:id="24" w:name="significance-and-contribution"/>
    <w:p>
      <w:pPr>
        <w:pStyle w:val="Heading2"/>
      </w:pPr>
      <w:r>
        <w:t xml:space="preserve">Significance and Contribution</w:t>
      </w:r>
    </w:p>
    <w:p>
      <w:pPr>
        <w:pStyle w:val="FirstParagraph"/>
      </w:pPr>
      <w:r>
        <w:t xml:space="preserve">This Thesis Proposal offers substantial academic and practical value. Academically, it pioneers a regional lens in financial analysis studies, challenging the Tokyo-centric paradigm in Japanese finance literature. The research will contribute to emerging fields like "Cultural Finance" by documenting how Kyoto’s</w:t>
      </w:r>
      <w:r>
        <w:t xml:space="preserve"> </w:t>
      </w:r>
      <w:r>
        <w:rPr>
          <w:iCs/>
          <w:i/>
        </w:rPr>
        <w:t xml:space="preserve">wa</w:t>
      </w:r>
      <w:r>
        <w:t xml:space="preserve"> </w:t>
      </w:r>
      <w:r>
        <w:t xml:space="preserve">(harmony) principles shape analytical priorities—such as prioritizing community resilience metrics over pure quarterly profits. Practically, the findings will directly empower Financial Analysts in Japan Kyoto to enhance their strategic value. For instance, insights on integrating</w:t>
      </w:r>
      <w:r>
        <w:t xml:space="preserve"> </w:t>
      </w:r>
      <w:r>
        <w:rPr>
          <w:iCs/>
          <w:i/>
        </w:rPr>
        <w:t xml:space="preserve">shakai sekinin</w:t>
      </w:r>
      <w:r>
        <w:t xml:space="preserve"> </w:t>
      </w:r>
      <w:r>
        <w:t xml:space="preserve">(social responsibility) into valuation models can help analysts better serve Kyoto’s sustainability-focused SMEs. Furthermore, the proposal has strategic relevance for policymakers: as Japan seeks to rebalance economic activity beyond Tokyo ("</w:t>
      </w:r>
      <w:r>
        <w:rPr>
          <w:iCs/>
          <w:i/>
        </w:rPr>
        <w:t xml:space="preserve">kansai growth strategy</w:t>
      </w:r>
      <w:r>
        <w:t xml:space="preserve">"), this research provides evidence-based frameworks for financial education and regional investment policies.</w:t>
      </w:r>
    </w:p>
    <w:bookmarkEnd w:id="24"/>
    <w:bookmarkStart w:id="25" w:name="expected-outcomes-and-timeline"/>
    <w:p>
      <w:pPr>
        <w:pStyle w:val="Heading2"/>
      </w:pPr>
      <w:r>
        <w:t xml:space="preserve">Expected Outcomes and Timeline</w:t>
      </w:r>
    </w:p>
    <w:p>
      <w:pPr>
        <w:pStyle w:val="FirstParagraph"/>
      </w:pPr>
      <w:r>
        <w:t xml:space="preserve">The Thesis anticipates three key outcomes:</w:t>
      </w:r>
    </w:p>
    <w:p>
      <w:pPr>
        <w:numPr>
          <w:ilvl w:val="0"/>
          <w:numId w:val="1003"/>
        </w:numPr>
        <w:pStyle w:val="Compact"/>
      </w:pPr>
      <w:r>
        <w:t xml:space="preserve">A validated framework for contextual financial analysis applicable to Kyoto’s unique business culture.</w:t>
      </w:r>
    </w:p>
    <w:p>
      <w:pPr>
        <w:numPr>
          <w:ilvl w:val="0"/>
          <w:numId w:val="1003"/>
        </w:numPr>
        <w:pStyle w:val="Compact"/>
      </w:pPr>
      <w:r>
        <w:t xml:space="preserve">Empirical evidence demonstrating how traditional Japanese business values improve long-term investment accuracy in specific sectors.</w:t>
      </w:r>
    </w:p>
    <w:p>
      <w:pPr>
        <w:numPr>
          <w:ilvl w:val="0"/>
          <w:numId w:val="1003"/>
        </w:numPr>
        <w:pStyle w:val="Compact"/>
      </w:pPr>
      <w:r>
        <w:t xml:space="preserve">Actionable recommendations for Financial Analyst training programs within Japan Kyoto’s academic institutions (e.g., Kyoto University Business School).</w:t>
      </w:r>
    </w:p>
    <w:p>
      <w:pPr>
        <w:pStyle w:val="FirstParagraph"/>
      </w:pPr>
      <w:r>
        <w:t xml:space="preserve">A detailed timeline is structured as follows: Literature Review &amp; Instrument Design (Months 1–2), Data Collection (Months 3–5), Analysis &amp; Drafting (Months 6–8), Finalization &amp; Submission (Month 9). This aligns with standard graduate research cycles in Japan.</w:t>
      </w:r>
    </w:p>
    <w:bookmarkEnd w:id="25"/>
    <w:bookmarkStart w:id="26" w:name="conclusion"/>
    <w:p>
      <w:pPr>
        <w:pStyle w:val="Heading2"/>
      </w:pPr>
      <w:r>
        <w:t xml:space="preserve">Conclusion</w:t>
      </w:r>
    </w:p>
    <w:p>
      <w:pPr>
        <w:pStyle w:val="FirstParagraph"/>
      </w:pPr>
      <w:r>
        <w:t xml:space="preserve">The role of the Financial Analyst in Japan Kyoto transcends conventional financial modeling—it embodies a bridge between heritage and innovation. This Thesis Proposal establishes that understanding this dynamic is not merely an academic exercise but a strategic imperative for Japan’s economic resilience. By centering the Financial Analyst within Kyoto’s socio-cultural fabric, this research will redefine how value is assessed in regional economies globally. It moves beyond generic financial theory to demonstrate that effective analysis in Japan Kyoto requires deep contextual intelligence—a principle with profound implications for sustainable development worldwide. This Thesis Proposal thus represents a necessary step toward building a more nuanced, culturally attuned global finance ecosystem rooted in the realities of places like Japan Kyoto.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Financial Analysts in Japan Kyoto's Unique Economic Landscape</dc:title>
  <dc:creator/>
  <dc:language>en</dc:language>
  <cp:keywords/>
  <dcterms:created xsi:type="dcterms:W3CDTF">2026-07-21T03:00:34Z</dcterms:created>
  <dcterms:modified xsi:type="dcterms:W3CDTF">2026-07-21T03:00:34Z</dcterms:modified>
</cp:coreProperties>
</file>

<file path=docProps/custom.xml><?xml version="1.0" encoding="utf-8"?>
<Properties xmlns="http://schemas.openxmlformats.org/officeDocument/2006/custom-properties" xmlns:vt="http://schemas.openxmlformats.org/officeDocument/2006/docPropsVTypes"/>
</file>