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Practices</w:t>
      </w:r>
      <w:r>
        <w:t xml:space="preserve"> </w:t>
      </w:r>
      <w:r>
        <w:t xml:space="preserve">in</w:t>
      </w:r>
      <w:r>
        <w:t xml:space="preserve"> </w:t>
      </w:r>
      <w:r>
        <w:t xml:space="preserve">Osaka's</w:t>
      </w:r>
      <w:r>
        <w:t xml:space="preserve"> </w:t>
      </w:r>
      <w:r>
        <w:t xml:space="preserve">Dynamic</w:t>
      </w:r>
      <w:r>
        <w:t xml:space="preserve"> </w:t>
      </w:r>
      <w:r>
        <w:t xml:space="preserve">Market</w:t>
      </w:r>
    </w:p>
    <w:bookmarkStart w:id="28" w:name="Xeb60b24353aafccfc81354490a0dc5dbf20d623"/>
    <w:p>
      <w:pPr>
        <w:pStyle w:val="Heading1"/>
      </w:pPr>
      <w:r>
        <w:t xml:space="preserve">Thesis Proposal: Strategic Adaptation of Financial Analysis Frameworks for Osaka's Evolving Economic Landscape</w:t>
      </w:r>
    </w:p>
    <w:bookmarkStart w:id="20" w:name="introduction-and-research-context"/>
    <w:p>
      <w:pPr>
        <w:pStyle w:val="Heading2"/>
      </w:pPr>
      <w:r>
        <w:t xml:space="preserve">1. Introduction and Research Context</w:t>
      </w:r>
    </w:p>
    <w:p>
      <w:pPr>
        <w:pStyle w:val="FirstParagraph"/>
      </w:pPr>
      <w:r>
        <w:t xml:space="preserve">The role of the</w:t>
      </w:r>
      <w:r>
        <w:t xml:space="preserve"> </w:t>
      </w:r>
      <w:r>
        <w:rPr>
          <w:bCs/>
          <w:b/>
        </w:rPr>
        <w:t xml:space="preserve">Financial Analyst</w:t>
      </w:r>
      <w:r>
        <w:t xml:space="preserve"> </w:t>
      </w:r>
      <w:r>
        <w:t xml:space="preserve">has undergone profound transformation globally, yet in the specific context of</w:t>
      </w:r>
      <w:r>
        <w:t xml:space="preserve"> </w:t>
      </w:r>
      <w:r>
        <w:rPr>
          <w:bCs/>
          <w:b/>
        </w:rPr>
        <w:t xml:space="preserve">Japan Osaka</w:t>
      </w:r>
      <w:r>
        <w:t xml:space="preserve">, this evolution remains underexplored. As Japan's second-largest economic hub and a historic center for commerce, Osaka presents a unique confluence of traditional business culture and modern financial innovation. This thesis proposes a comprehensive study examining how contemporary</w:t>
      </w:r>
      <w:r>
        <w:t xml:space="preserve"> </w:t>
      </w:r>
      <w:r>
        <w:rPr>
          <w:bCs/>
          <w:b/>
        </w:rPr>
        <w:t xml:space="preserve">Financial Analyst</w:t>
      </w:r>
      <w:r>
        <w:t xml:space="preserve"> </w:t>
      </w:r>
      <w:r>
        <w:t xml:space="preserve">practices must adapt to Osaka's distinct market dynamics, including its SME-dominated economy, regional supply chain networks, and culturally nuanced corporate governance structures. With the Osaka Stock Exchange (OSE) actively integrating ESG criteria and digital finance initiatives accelerating post-pandemic, a targeted analysis of</w:t>
      </w:r>
      <w:r>
        <w:t xml:space="preserve"> </w:t>
      </w:r>
      <w:r>
        <w:rPr>
          <w:bCs/>
          <w:b/>
        </w:rPr>
        <w:t xml:space="preserve">Financial Analyst</w:t>
      </w:r>
      <w:r>
        <w:t xml:space="preserve"> </w:t>
      </w:r>
      <w:r>
        <w:t xml:space="preserve">methodologies within</w:t>
      </w:r>
      <w:r>
        <w:t xml:space="preserve"> </w:t>
      </w:r>
      <w:r>
        <w:rPr>
          <w:bCs/>
          <w:b/>
        </w:rPr>
        <w:t xml:space="preserve">Japan Osaka</w:t>
      </w:r>
      <w:r>
        <w:t xml:space="preserve">'s ecosystem is not merely academic—it is an urgent operational necessity for sustainable investment decisions.</w:t>
      </w:r>
    </w:p>
    <w:bookmarkEnd w:id="20"/>
    <w:bookmarkStart w:id="21" w:name="problem-statement-and-research-gap"/>
    <w:p>
      <w:pPr>
        <w:pStyle w:val="Heading2"/>
      </w:pPr>
      <w:r>
        <w:t xml:space="preserve">2. Problem Statement and Research Gap</w:t>
      </w:r>
    </w:p>
    <w:p>
      <w:pPr>
        <w:pStyle w:val="FirstParagraph"/>
      </w:pPr>
      <w:r>
        <w:t xml:space="preserve">Current financial analysis frameworks, predominantly developed for Tokyo-centric or Western markets, exhibit critical shortcomings when applied to</w:t>
      </w:r>
      <w:r>
        <w:t xml:space="preserve"> </w:t>
      </w:r>
      <w:r>
        <w:rPr>
          <w:bCs/>
          <w:b/>
        </w:rPr>
        <w:t xml:space="preserve">Japan Osaka</w:t>
      </w:r>
      <w:r>
        <w:t xml:space="preserve">'s business environment. Existing literature (e.g., Yamada &amp; Tanaka, 2021; OECD Japan Economic Surveys) identifies three key gaps: first, insufficient integration of Osaka's regional industrial clusters (e.g., electronics manufacturing in Izumi, food processing in Kansai) into sectoral valuation models; second, minimal consideration of Osaka's "kōbun" (business etiquette and consensus-building) in earnings forecasting accuracy; and third, inadequate assessment of how local SMEs navigate Japan's complex tax incentives for regional innovation. This thesis addresses these gaps by positioning the</w:t>
      </w:r>
      <w:r>
        <w:t xml:space="preserve"> </w:t>
      </w:r>
      <w:r>
        <w:rPr>
          <w:bCs/>
          <w:b/>
        </w:rPr>
        <w:t xml:space="preserve">Financial Analyst</w:t>
      </w:r>
      <w:r>
        <w:t xml:space="preserve"> </w:t>
      </w:r>
      <w:r>
        <w:t xml:space="preserve">as an adaptive cultural translator—bridging global financial standards with Osaka's specific economic realities.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w:t>
      </w:r>
    </w:p>
    <w:p>
      <w:pPr>
        <w:numPr>
          <w:ilvl w:val="0"/>
          <w:numId w:val="1001"/>
        </w:numPr>
        <w:pStyle w:val="Compact"/>
      </w:pPr>
      <w:r>
        <w:t xml:space="preserve">To develop a culturally contextualized financial analysis model incorporating Osaka-specific variables: regional supply chain resilience metrics, SME access to Kansai Innovation Fund, and local regulatory nuances (e.g., Osaka Prefecture's 2023 Green Energy Subsidy Program).</w:t>
      </w:r>
    </w:p>
    <w:p>
      <w:pPr>
        <w:numPr>
          <w:ilvl w:val="0"/>
          <w:numId w:val="1001"/>
        </w:numPr>
        <w:pStyle w:val="Compact"/>
      </w:pPr>
      <w:r>
        <w:t xml:space="preserve">To empirically assess the correlation between analysts' understanding of "Osaka business culture" (measured via standardized surveys) and forecast accuracy for companies headquartered in Osaka versus Tokyo.</w:t>
      </w:r>
    </w:p>
    <w:p>
      <w:pPr>
        <w:numPr>
          <w:ilvl w:val="0"/>
          <w:numId w:val="1001"/>
        </w:numPr>
        <w:pStyle w:val="Compact"/>
      </w:pPr>
      <w:r>
        <w:t xml:space="preserve">To create a practical toolkit for</w:t>
      </w:r>
      <w:r>
        <w:t xml:space="preserve"> </w:t>
      </w:r>
      <w:r>
        <w:rPr>
          <w:bCs/>
          <w:b/>
        </w:rPr>
        <w:t xml:space="preserve">Financial Analyst</w:t>
      </w:r>
      <w:r>
        <w:t xml:space="preserve">s operating in</w:t>
      </w:r>
      <w:r>
        <w:t xml:space="preserve"> </w:t>
      </w:r>
      <w:r>
        <w:rPr>
          <w:bCs/>
          <w:b/>
        </w:rPr>
        <w:t xml:space="preserve">Japan Osaka</w:t>
      </w:r>
      <w:r>
        <w:t xml:space="preserve">, including: (a) industry-specific risk matrices, (b) cross-cultural communication protocols, and (c) digital analytics frameworks optimized for Osaka's SME data availability challenges.</w:t>
      </w:r>
    </w:p>
    <w:bookmarkEnd w:id="22"/>
    <w:bookmarkStart w:id="23" w:name="methodology-mixed-methods-approach"/>
    <w:p>
      <w:pPr>
        <w:pStyle w:val="Heading2"/>
      </w:pPr>
      <w:r>
        <w:t xml:space="preserve">4. Methodology: Mixed-Methods Approach</w:t>
      </w:r>
    </w:p>
    <w:p>
      <w:pPr>
        <w:pStyle w:val="FirstParagraph"/>
      </w:pPr>
      <w:r>
        <w:t xml:space="preserve">The research employs a triangulated methodology designed to capture both quantitative market dynamics and qualitative cultural insights:</w:t>
      </w:r>
    </w:p>
    <w:p>
      <w:pPr>
        <w:numPr>
          <w:ilvl w:val="0"/>
          <w:numId w:val="1002"/>
        </w:numPr>
        <w:pStyle w:val="Compact"/>
      </w:pPr>
      <w:r>
        <w:rPr>
          <w:bCs/>
          <w:b/>
        </w:rPr>
        <w:t xml:space="preserve">Quantitative Phase:</w:t>
      </w:r>
      <w:r>
        <w:t xml:space="preserve"> </w:t>
      </w:r>
      <w:r>
        <w:t xml:space="preserve">Analysis of 5 years of OSE-listed company data (2019-2023) focusing on Osaka-headquartered firms in manufacturing, logistics, and retail. Statistical modeling will isolate variables like "regional R&amp;D investment share" and "supplier concentration index" as predictive factors for EBITDA growth—using panel data regression.</w:t>
      </w:r>
    </w:p>
    <w:p>
      <w:pPr>
        <w:numPr>
          <w:ilvl w:val="0"/>
          <w:numId w:val="1002"/>
        </w:numPr>
        <w:pStyle w:val="Compact"/>
      </w:pPr>
      <w:r>
        <w:rPr>
          <w:bCs/>
          <w:b/>
        </w:rPr>
        <w:t xml:space="preserve">Qualitative Phase:</w:t>
      </w:r>
      <w:r>
        <w:t xml:space="preserve"> </w:t>
      </w:r>
      <w:r>
        <w:t xml:space="preserve">In-depth interviews (n=25) with lead</w:t>
      </w:r>
      <w:r>
        <w:t xml:space="preserve"> </w:t>
      </w:r>
      <w:r>
        <w:rPr>
          <w:bCs/>
          <w:b/>
        </w:rPr>
        <w:t xml:space="preserve">Financial Analyst</w:t>
      </w:r>
      <w:r>
        <w:t xml:space="preserve">s at major Osaka institutions (e.g., Sumitomo Mitsui DS Asset Management, Nippon Steel Financial), combined with focus groups involving 15 Osaka-based SME CFOs. Thematic analysis will identify unspoken cultural barriers in financial reporting and investor relations.</w:t>
      </w:r>
    </w:p>
    <w:p>
      <w:pPr>
        <w:numPr>
          <w:ilvl w:val="0"/>
          <w:numId w:val="1002"/>
        </w:numPr>
        <w:pStyle w:val="Compact"/>
      </w:pPr>
      <w:r>
        <w:rPr>
          <w:bCs/>
          <w:b/>
        </w:rPr>
        <w:t xml:space="preserve">Case Study Integration:</w:t>
      </w:r>
      <w:r>
        <w:t xml:space="preserve"> </w:t>
      </w:r>
      <w:r>
        <w:t xml:space="preserve">Deep dive into two representative Osaka firms: a mid-sized robotics supplier (using data from "Osaka Innovation Network" case archives) and a family-owned food distributor navigating digital transformation—a microcosm of the region's economic transition.</w:t>
      </w:r>
    </w:p>
    <w:bookmarkEnd w:id="23"/>
    <w:bookmarkStart w:id="24" w:name="X085951c65d3ba3ed40a47a7a0ca713f8bbd06f4"/>
    <w:p>
      <w:pPr>
        <w:pStyle w:val="Heading2"/>
      </w:pPr>
      <w:r>
        <w:t xml:space="preserve">5. Significance to Japan Osaka and Financial Analyst Practice</w:t>
      </w:r>
    </w:p>
    <w:p>
      <w:pPr>
        <w:pStyle w:val="FirstParagraph"/>
      </w:pPr>
      <w:r>
        <w:t xml:space="preserve">This study directly addresses two critical needs for</w:t>
      </w:r>
      <w:r>
        <w:t xml:space="preserve"> </w:t>
      </w:r>
      <w:r>
        <w:rPr>
          <w:bCs/>
          <w:b/>
        </w:rPr>
        <w:t xml:space="preserve">Japan Osaka</w:t>
      </w:r>
      <w:r>
        <w:t xml:space="preserve">'s economic trajectory:</w:t>
      </w:r>
    </w:p>
    <w:p>
      <w:pPr>
        <w:numPr>
          <w:ilvl w:val="0"/>
          <w:numId w:val="1003"/>
        </w:numPr>
        <w:pStyle w:val="Compact"/>
      </w:pPr>
      <w:r>
        <w:rPr>
          <w:bCs/>
          <w:b/>
        </w:rPr>
        <w:t xml:space="preserve">Economic Resilience:</w:t>
      </w:r>
      <w:r>
        <w:t xml:space="preserve"> </w:t>
      </w:r>
      <w:r>
        <w:t xml:space="preserve">By optimizing financial analysis for Osaka's SME ecosystem (which constitutes 99.7% of local businesses), the research will enhance capital allocation efficiency for regional development—crucial as Osaka aims to become Japan's "Innovation Capital" by 2030 under its Kansai Economic Revitalization Strategy.</w:t>
      </w:r>
    </w:p>
    <w:p>
      <w:pPr>
        <w:numPr>
          <w:ilvl w:val="0"/>
          <w:numId w:val="1003"/>
        </w:numPr>
        <w:pStyle w:val="Compact"/>
      </w:pPr>
      <w:r>
        <w:rPr>
          <w:bCs/>
          <w:b/>
        </w:rPr>
        <w:t xml:space="preserve">Professional Development:</w:t>
      </w:r>
      <w:r>
        <w:t xml:space="preserve"> </w:t>
      </w:r>
      <w:r>
        <w:t xml:space="preserve">The proposed analyst toolkit will fill a documented skills gap. A 2023 PwC survey revealed 68% of Tokyo-based firms struggle with analysts' cultural missteps when evaluating Osaka clients, leading to 15-20% higher forecast errors. This thesis provides actionable training modules for</w:t>
      </w:r>
      <w:r>
        <w:t xml:space="preserve"> </w:t>
      </w:r>
      <w:r>
        <w:rPr>
          <w:bCs/>
          <w:b/>
        </w:rPr>
        <w:t xml:space="preserve">Financial Analyst</w:t>
      </w:r>
      <w:r>
        <w:t xml:space="preserve">s entering the</w:t>
      </w:r>
      <w:r>
        <w:t xml:space="preserve"> </w:t>
      </w:r>
      <w:r>
        <w:rPr>
          <w:bCs/>
          <w:b/>
        </w:rPr>
        <w:t xml:space="preserve">Japan Osaka</w:t>
      </w:r>
      <w:r>
        <w:t xml:space="preserve"> </w:t>
      </w:r>
      <w:r>
        <w:t xml:space="preserve">market.</w:t>
      </w:r>
    </w:p>
    <w:bookmarkEnd w:id="24"/>
    <w:bookmarkStart w:id="25" w:name="expected-outcomes-and-contribution"/>
    <w:p>
      <w:pPr>
        <w:pStyle w:val="Heading2"/>
      </w:pPr>
      <w:r>
        <w:t xml:space="preserve">6. Expected Outcomes and Contribution</w:t>
      </w:r>
    </w:p>
    <w:p>
      <w:pPr>
        <w:pStyle w:val="FirstParagraph"/>
      </w:pPr>
      <w:r>
        <w:t xml:space="preserve">The anticipated outcomes form a three-tiered contribution:</w:t>
      </w:r>
    </w:p>
    <w:p>
      <w:pPr>
        <w:numPr>
          <w:ilvl w:val="0"/>
          <w:numId w:val="1004"/>
        </w:numPr>
        <w:pStyle w:val="Compact"/>
      </w:pPr>
      <w:r>
        <w:rPr>
          <w:iCs/>
          <w:i/>
        </w:rPr>
        <w:t xml:space="preserve">Theoretical:</w:t>
      </w:r>
      <w:r>
        <w:t xml:space="preserve"> </w:t>
      </w:r>
      <w:r>
        <w:t xml:space="preserve">A novel "Regional Cultural Valuation Framework" (RCVF) integrating Hofstede's cultural dimensions with financial metrics, specifically validated for Osaka's economic context.</w:t>
      </w:r>
    </w:p>
    <w:p>
      <w:pPr>
        <w:numPr>
          <w:ilvl w:val="0"/>
          <w:numId w:val="1004"/>
        </w:numPr>
        <w:pStyle w:val="Compact"/>
      </w:pPr>
      <w:r>
        <w:rPr>
          <w:iCs/>
          <w:i/>
        </w:rPr>
        <w:t xml:space="preserve">Practical:</w:t>
      </w:r>
      <w:r>
        <w:t xml:space="preserve"> </w:t>
      </w:r>
      <w:r>
        <w:t xml:space="preserve">An open-access digital dashboard for analysts—featuring Osaka-specific KPIs (e.g., "Osaka Supply Chain Vulnerability Index") and real-time data from OSE and Osaka Prefecture databases.</w:t>
      </w:r>
    </w:p>
    <w:p>
      <w:pPr>
        <w:numPr>
          <w:ilvl w:val="0"/>
          <w:numId w:val="1004"/>
        </w:numPr>
        <w:pStyle w:val="Compact"/>
      </w:pPr>
      <w:r>
        <w:rPr>
          <w:iCs/>
          <w:i/>
        </w:rPr>
        <w:t xml:space="preserve">Societal:</w:t>
      </w:r>
      <w:r>
        <w:t xml:space="preserve"> </w:t>
      </w:r>
      <w:r>
        <w:t xml:space="preserve">Policy recommendations for the Osaka Chamber of Commerce &amp; Industry to standardize financial reporting templates for local SMEs, reducing information asymmetry identified in this research.</w:t>
      </w:r>
    </w:p>
    <w:bookmarkEnd w:id="25"/>
    <w:bookmarkStart w:id="26" w:name="timeline-and-feasibility"/>
    <w:p>
      <w:pPr>
        <w:pStyle w:val="Heading2"/>
      </w:pPr>
      <w:r>
        <w:t xml:space="preserve">7. Timeline and Feasibility</w:t>
      </w:r>
    </w:p>
    <w:p>
      <w:pPr>
        <w:pStyle w:val="FirstParagraph"/>
      </w:pPr>
      <w:r>
        <w:t xml:space="preserve">The 18-month research plan is feasible within Osaka's academic ecosystem:</w:t>
      </w:r>
    </w:p>
    <w:p>
      <w:pPr>
        <w:numPr>
          <w:ilvl w:val="0"/>
          <w:numId w:val="1005"/>
        </w:numPr>
        <w:pStyle w:val="Compact"/>
      </w:pPr>
      <w:r>
        <w:rPr>
          <w:iCs/>
          <w:i/>
        </w:rPr>
        <w:t xml:space="preserve">Months 1-3:</w:t>
      </w:r>
      <w:r>
        <w:t xml:space="preserve"> </w:t>
      </w:r>
      <w:r>
        <w:t xml:space="preserve">Literature review + ethics approval from Osaka University Business School.</w:t>
      </w:r>
    </w:p>
    <w:p>
      <w:pPr>
        <w:numPr>
          <w:ilvl w:val="0"/>
          <w:numId w:val="1005"/>
        </w:numPr>
        <w:pStyle w:val="Compact"/>
      </w:pPr>
      <w:r>
        <w:rPr>
          <w:iCs/>
          <w:i/>
        </w:rPr>
        <w:t xml:space="preserve">Months 4-9:</w:t>
      </w:r>
      <w:r>
        <w:t xml:space="preserve"> </w:t>
      </w:r>
      <w:r>
        <w:t xml:space="preserve">Data collection (OSE, SME surveys) with partnerships secured with Osaka Economic Federation and Kansai Financial Association.</w:t>
      </w:r>
    </w:p>
    <w:p>
      <w:pPr>
        <w:numPr>
          <w:ilvl w:val="0"/>
          <w:numId w:val="1005"/>
        </w:numPr>
        <w:pStyle w:val="Compact"/>
      </w:pPr>
      <w:r>
        <w:rPr>
          <w:iCs/>
          <w:i/>
        </w:rPr>
        <w:t xml:space="preserve">Months 10-15:</w:t>
      </w:r>
      <w:r>
        <w:t xml:space="preserve"> </w:t>
      </w:r>
      <w:r>
        <w:t xml:space="preserve">Analysis phase + development of toolkit prototype for pilot testing at major Osaka asset managers.</w:t>
      </w:r>
    </w:p>
    <w:p>
      <w:pPr>
        <w:numPr>
          <w:ilvl w:val="0"/>
          <w:numId w:val="1005"/>
        </w:numPr>
        <w:pStyle w:val="Compact"/>
      </w:pPr>
      <w:r>
        <w:rPr>
          <w:iCs/>
          <w:i/>
        </w:rPr>
        <w:t xml:space="preserve">Months 16-18:</w:t>
      </w:r>
      <w:r>
        <w:t xml:space="preserve"> </w:t>
      </w:r>
      <w:r>
        <w:t xml:space="preserve">Thesis finalization, policy briefings with Osaka Prefecture's Economic Policy Division, and manuscript preparation for *Journal of Asian Finance*.</w:t>
      </w:r>
    </w:p>
    <w:bookmarkEnd w:id="26"/>
    <w:bookmarkStart w:id="27" w:name="conclusion"/>
    <w:p>
      <w:pPr>
        <w:pStyle w:val="Heading2"/>
      </w:pPr>
      <w:r>
        <w:t xml:space="preserve">8. Conclusion</w:t>
      </w:r>
    </w:p>
    <w:p>
      <w:pPr>
        <w:pStyle w:val="FirstParagraph"/>
      </w:pPr>
      <w:r>
        <w:t xml:space="preserve">In a globalized economy where regional nuance drives investment success, this</w:t>
      </w:r>
      <w:r>
        <w:t xml:space="preserve"> </w:t>
      </w:r>
      <w:r>
        <w:rPr>
          <w:bCs/>
          <w:b/>
        </w:rPr>
        <w:t xml:space="preserve">Thesis Proposal</w:t>
      </w:r>
      <w:r>
        <w:t xml:space="preserve"> </w:t>
      </w:r>
      <w:r>
        <w:t xml:space="preserve">establishes the imperative to redefine financial analysis through an Osaka-centric lens. By centering the role of the</w:t>
      </w:r>
      <w:r>
        <w:t xml:space="preserve"> </w:t>
      </w:r>
      <w:r>
        <w:rPr>
          <w:bCs/>
          <w:b/>
        </w:rPr>
        <w:t xml:space="preserve">Financial Analyst</w:t>
      </w:r>
      <w:r>
        <w:t xml:space="preserve"> </w:t>
      </w:r>
      <w:r>
        <w:t xml:space="preserve">as both technical expert and cultural navigator within</w:t>
      </w:r>
      <w:r>
        <w:t xml:space="preserve"> </w:t>
      </w:r>
      <w:r>
        <w:rPr>
          <w:bCs/>
          <w:b/>
        </w:rPr>
        <w:t xml:space="preserve">Japan Osaka</w:t>
      </w:r>
      <w:r>
        <w:t xml:space="preserve">, this research transcends conventional financial studies to deliver actionable intelligence for a city pivotal to Japan's post-bubble economic renaissance. The proposed framework does not merely describe Osaka's market—it provides the analytical compass for investors, analysts, and policymakers navigating its intricate future. As Osaka accelerates its transformation into an AI-driven innovation hub while preserving its entrepreneurial heritage, this thesis will equip</w:t>
      </w:r>
      <w:r>
        <w:t xml:space="preserve"> </w:t>
      </w:r>
      <w:r>
        <w:rPr>
          <w:bCs/>
          <w:b/>
        </w:rPr>
        <w:t xml:space="preserve">Financial Analyst</w:t>
      </w:r>
      <w:r>
        <w:t xml:space="preserve">s with the precision needed to unlock sustainable value in one of Asia’s most dynamic economic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Practices in Osaka's Dynamic Market</dc:title>
  <dc:creator/>
  <dc:language>en</dc:language>
  <cp:keywords/>
  <dcterms:created xsi:type="dcterms:W3CDTF">2026-07-20T05:41:29Z</dcterms:created>
  <dcterms:modified xsi:type="dcterms:W3CDTF">2026-07-20T05:41:29Z</dcterms:modified>
</cp:coreProperties>
</file>

<file path=docProps/custom.xml><?xml version="1.0" encoding="utf-8"?>
<Properties xmlns="http://schemas.openxmlformats.org/officeDocument/2006/custom-properties" xmlns:vt="http://schemas.openxmlformats.org/officeDocument/2006/docPropsVTypes"/>
</file>