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Tokyo's</w:t>
      </w:r>
      <w:r>
        <w:t xml:space="preserve"> </w:t>
      </w:r>
      <w:r>
        <w:t xml:space="preserve">Dynamic</w:t>
      </w:r>
      <w:r>
        <w:t xml:space="preserve"> </w:t>
      </w:r>
      <w:r>
        <w:t xml:space="preserve">Financial</w:t>
      </w:r>
      <w:r>
        <w:t xml:space="preserve"> </w:t>
      </w:r>
      <w:r>
        <w:t xml:space="preserve">Ecosystem</w:t>
      </w:r>
    </w:p>
    <w:bookmarkStart w:id="28" w:name="X1ed10746390436532379ca70777000321595b29"/>
    <w:p>
      <w:pPr>
        <w:pStyle w:val="Heading1"/>
      </w:pPr>
      <w:r>
        <w:t xml:space="preserve">Thesis Proposal: The Evolving Role of Financial Analysts in Japan Tokyo's Dynamic Financial Ecosystem</w:t>
      </w:r>
    </w:p>
    <w:bookmarkStart w:id="20" w:name="introduction"/>
    <w:p>
      <w:pPr>
        <w:pStyle w:val="Heading2"/>
      </w:pPr>
      <w:r>
        <w:t xml:space="preserve">1. Introduction</w:t>
      </w:r>
    </w:p>
    <w:p>
      <w:pPr>
        <w:pStyle w:val="FirstParagraph"/>
      </w:pPr>
      <w:r>
        <w:t xml:space="preserve">The financial landscape of Japan Tokyo represents one of the world's most sophisticated and strategically significant economic hubs, housing the Tokyo Stock Exchange (TSE), major global banks, and innovative fintech firms. As Japan continues its journey toward economic revitalization through Abenomics, digital transformation (Society 5.0), and ESG integration, the role of the</w:t>
      </w:r>
      <w:r>
        <w:t xml:space="preserve"> </w:t>
      </w:r>
      <w:r>
        <w:rPr>
          <w:bCs/>
          <w:b/>
        </w:rPr>
        <w:t xml:space="preserve">Financial Analyst</w:t>
      </w:r>
      <w:r>
        <w:t xml:space="preserve"> </w:t>
      </w:r>
      <w:r>
        <w:t xml:space="preserve">has undergone profound evolution. This</w:t>
      </w:r>
      <w:r>
        <w:t xml:space="preserve"> </w:t>
      </w:r>
      <w:r>
        <w:rPr>
          <w:iCs/>
          <w:i/>
        </w:rPr>
        <w:t xml:space="preserve">Thesis Proposal</w:t>
      </w:r>
      <w:r>
        <w:t xml:space="preserve"> </w:t>
      </w:r>
      <w:r>
        <w:t xml:space="preserve">examines how contemporary Financial Analysts in Tokyo navigate complex regulatory frameworks, cultural nuances, and technological disruption to drive investment decisions in Japan's unique market environment. The research addresses a critical gap: while Tokyo's financial sector is globally influential, there is limited academic focus on the adaptive competencies required for Financial Analysts to thrive in this context.</w:t>
      </w:r>
    </w:p>
    <w:bookmarkEnd w:id="20"/>
    <w:bookmarkStart w:id="21" w:name="research-problem"/>
    <w:p>
      <w:pPr>
        <w:pStyle w:val="Heading2"/>
      </w:pPr>
      <w:r>
        <w:t xml:space="preserve">2. Research Problem</w:t>
      </w:r>
    </w:p>
    <w:p>
      <w:pPr>
        <w:pStyle w:val="FirstParagraph"/>
      </w:pPr>
      <w:r>
        <w:t xml:space="preserve">Japan Tokyo faces distinct challenges that complicate traditional financial analysis paradigms. These include:</w:t>
      </w:r>
    </w:p>
    <w:p>
      <w:pPr>
        <w:numPr>
          <w:ilvl w:val="0"/>
          <w:numId w:val="1001"/>
        </w:numPr>
        <w:pStyle w:val="Compact"/>
      </w:pPr>
      <w:r>
        <w:rPr>
          <w:iCs/>
          <w:i/>
        </w:rPr>
        <w:t xml:space="preserve">Cultural Heterogeneity</w:t>
      </w:r>
      <w:r>
        <w:t xml:space="preserve">: The emphasis on consensus-based decision-making (</w:t>
      </w:r>
      <w:r>
        <w:rPr>
          <w:iCs/>
          <w:i/>
        </w:rPr>
        <w:t xml:space="preserve">nemawashi</w:t>
      </w:r>
      <w:r>
        <w:t xml:space="preserve">) contrasts with Western analytical approaches, requiring Financial Analysts to balance data-driven insights with relationship-centric strategies.</w:t>
      </w:r>
    </w:p>
    <w:p>
      <w:pPr>
        <w:numPr>
          <w:ilvl w:val="0"/>
          <w:numId w:val="1001"/>
        </w:numPr>
        <w:pStyle w:val="Compact"/>
      </w:pPr>
      <w:r>
        <w:rPr>
          <w:iCs/>
          <w:i/>
        </w:rPr>
        <w:t xml:space="preserve">Regulatory Complexity</w:t>
      </w:r>
      <w:r>
        <w:t xml:space="preserve">: Japan's Financial Services Agency (FSA) imposes strict disclosure rules under the Financial Instruments and Exchange Act, demanding specialized regulatory literacy from analysts.</w:t>
      </w:r>
    </w:p>
    <w:p>
      <w:pPr>
        <w:numPr>
          <w:ilvl w:val="0"/>
          <w:numId w:val="1001"/>
        </w:numPr>
        <w:pStyle w:val="Compact"/>
      </w:pPr>
      <w:r>
        <w:rPr>
          <w:iCs/>
          <w:i/>
        </w:rPr>
        <w:t xml:space="preserve">Technological Disruption</w:t>
      </w:r>
      <w:r>
        <w:t xml:space="preserve">: While Tokyo leads in fintech adoption (e.g., AI-driven robo-advisors), many firms lag in data integration, creating analytical silos for Financial Analysts.</w:t>
      </w:r>
    </w:p>
    <w:p>
      <w:pPr>
        <w:numPr>
          <w:ilvl w:val="0"/>
          <w:numId w:val="1001"/>
        </w:numPr>
        <w:pStyle w:val="Compact"/>
      </w:pPr>
      <w:r>
        <w:rPr>
          <w:iCs/>
          <w:i/>
        </w:rPr>
        <w:t xml:space="preserve">ESG Integration</w:t>
      </w:r>
      <w:r>
        <w:t xml:space="preserve">: Japan's recent push for ESG compliance (e.g., JSE Corporate Governance Code) necessitates new analytical frameworks beyond traditional financial metrics.</w:t>
      </w:r>
    </w:p>
    <w:p>
      <w:pPr>
        <w:pStyle w:val="FirstParagraph"/>
      </w:pPr>
      <w:r>
        <w:t xml:space="preserve">Current academic literature often generalizes global financial practices without addressing Tokyo-specific constraints. This gap impedes the development of targeted professional training programs and institutional strategies for Financial Analysts operating in Japan's ecosystem.</w:t>
      </w:r>
    </w:p>
    <w:bookmarkEnd w:id="21"/>
    <w:bookmarkStart w:id="22" w:name="research-objectives"/>
    <w:p>
      <w:pPr>
        <w:pStyle w:val="Heading2"/>
      </w:pPr>
      <w:r>
        <w:t xml:space="preserve">3. Research Objectives</w:t>
      </w:r>
    </w:p>
    <w:p>
      <w:pPr>
        <w:numPr>
          <w:ilvl w:val="0"/>
          <w:numId w:val="1002"/>
        </w:numPr>
        <w:pStyle w:val="Compact"/>
      </w:pPr>
      <w:r>
        <w:t xml:space="preserve">To map the core competency evolution of Financial Analysts in Tokyo since 2015, tracking shifts from traditional ratio analysis to AI-assisted forecasting and ESG integration.</w:t>
      </w:r>
    </w:p>
    <w:p>
      <w:pPr>
        <w:numPr>
          <w:ilvl w:val="0"/>
          <w:numId w:val="1002"/>
        </w:numPr>
        <w:pStyle w:val="Compact"/>
      </w:pPr>
      <w:r>
        <w:t xml:space="preserve">To identify cultural and regulatory barriers preventing optimal analytical effectiveness in Tokyo's corporate finance environment.</w:t>
      </w:r>
    </w:p>
    <w:p>
      <w:pPr>
        <w:numPr>
          <w:ilvl w:val="0"/>
          <w:numId w:val="1002"/>
        </w:numPr>
        <w:pStyle w:val="Compact"/>
      </w:pPr>
      <w:r>
        <w:t xml:space="preserve">To develop a contextualized framework for Financial Analyst competency development tailored to Japan Tokyo's economic realities.</w:t>
      </w:r>
    </w:p>
    <w:p>
      <w:pPr>
        <w:numPr>
          <w:ilvl w:val="0"/>
          <w:numId w:val="1002"/>
        </w:numPr>
        <w:pStyle w:val="Compact"/>
      </w:pPr>
      <w:r>
        <w:t xml:space="preserve">To evaluate the impact of digital transformation (e.g., AI, blockchain) on Financial Analyst workflows at major institutions like Mitsubishi UFJ Financial Group and Nomura Holdings.</w:t>
      </w:r>
    </w:p>
    <w:bookmarkEnd w:id="22"/>
    <w:bookmarkStart w:id="23" w:name="literature-review-key-gaps"/>
    <w:p>
      <w:pPr>
        <w:pStyle w:val="Heading2"/>
      </w:pPr>
      <w:r>
        <w:t xml:space="preserve">4. Literature Review (Key Gaps)</w:t>
      </w:r>
    </w:p>
    <w:p>
      <w:pPr>
        <w:pStyle w:val="FirstParagraph"/>
      </w:pPr>
      <w:r>
        <w:t xml:space="preserve">Existing studies focus predominantly on Western markets (e.g., US or EU), neglecting Tokyo's unique institutional fabric. Recent works by Tanaka (2021) on "Cultural Dimensions in Japanese Finance" and Sato &amp; Watanabe (2023) on FSA compliance highlight regulatory aspects but omit analytical skillsets. Crucially, no research examines how Financial Analysts reconcile</w:t>
      </w:r>
      <w:r>
        <w:t xml:space="preserve"> </w:t>
      </w:r>
      <w:r>
        <w:rPr>
          <w:iCs/>
          <w:i/>
        </w:rPr>
        <w:t xml:space="preserve">wa</w:t>
      </w:r>
      <w:r>
        <w:t xml:space="preserve"> </w:t>
      </w:r>
      <w:r>
        <w:t xml:space="preserve">(harmony) principles with data-driven recommendations—a tension central to Tokyo's financial culture. This proposal addresses these voids through primary fieldwork in Japan Tokyo.</w:t>
      </w:r>
    </w:p>
    <w:bookmarkEnd w:id="23"/>
    <w:bookmarkStart w:id="24" w:name="methodology"/>
    <w:p>
      <w:pPr>
        <w:pStyle w:val="Heading2"/>
      </w:pPr>
      <w:r>
        <w:t xml:space="preserve">5. Methodology</w:t>
      </w:r>
    </w:p>
    <w:p>
      <w:pPr>
        <w:pStyle w:val="FirstParagraph"/>
      </w:pPr>
      <w:r>
        <w:t xml:space="preserve">A mixed-methods approach will be employed, combining:</w:t>
      </w:r>
    </w:p>
    <w:p>
      <w:pPr>
        <w:numPr>
          <w:ilvl w:val="0"/>
          <w:numId w:val="1003"/>
        </w:numPr>
        <w:pStyle w:val="Compact"/>
      </w:pPr>
      <w:r>
        <w:rPr>
          <w:iCs/>
          <w:i/>
        </w:rPr>
        <w:t xml:space="preserve">Qualitative Phase</w:t>
      </w:r>
      <w:r>
        <w:t xml:space="preserve">: In-depth interviews (n=30) with Senior Financial Analysts across Tokyo-based institutions (including 8 foreign banks with Japan operations), exploring real-world analytical dilemmas and cultural adaptation strategies.</w:t>
      </w:r>
    </w:p>
    <w:p>
      <w:pPr>
        <w:numPr>
          <w:ilvl w:val="0"/>
          <w:numId w:val="1003"/>
        </w:numPr>
        <w:pStyle w:val="Compact"/>
      </w:pPr>
      <w:r>
        <w:rPr>
          <w:iCs/>
          <w:i/>
        </w:rPr>
        <w:t xml:space="preserve">Quantitative Phase</w:t>
      </w:r>
      <w:r>
        <w:t xml:space="preserve">: Survey of 150 Financial Analysts at TSE-listed firms to measure competency gaps using a validated scale adapted for Japanese context (e.g., assessing ESG integration proficiency).</w:t>
      </w:r>
    </w:p>
    <w:p>
      <w:pPr>
        <w:numPr>
          <w:ilvl w:val="0"/>
          <w:numId w:val="1003"/>
        </w:numPr>
        <w:pStyle w:val="Compact"/>
      </w:pPr>
      <w:r>
        <w:rPr>
          <w:iCs/>
          <w:i/>
        </w:rPr>
        <w:t xml:space="preserve">Case Studies</w:t>
      </w:r>
      <w:r>
        <w:t xml:space="preserve">: Deep analysis of two Tokyo-based fintech initiatives (e.g., SBI Shinseisha's AI analytics platform) to evaluate technological impact on analytical workflows.</w:t>
      </w:r>
    </w:p>
    <w:p>
      <w:pPr>
        <w:pStyle w:val="FirstParagraph"/>
      </w:pPr>
      <w:r>
        <w:t xml:space="preserve">Data will be triangulated using grounded theory for qualitative analysis and SPSS for statistical validation. Ethical approval is secured through the University of Tokyo's Social Sciences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w:t>
      </w:r>
      <w:r>
        <w:rPr>
          <w:iCs/>
          <w:i/>
        </w:rPr>
        <w:t xml:space="preserve">Contextual Competency Framework</w:t>
      </w:r>
      <w:r>
        <w:t xml:space="preserve"> </w:t>
      </w:r>
      <w:r>
        <w:t xml:space="preserve">for Financial Analysts in Japan Tokyo, categorizing essential skills (e.g., "Regulatory Navigation," "Cross-Cultural Data Storytelling") and their hierarchical importance.</w:t>
      </w:r>
    </w:p>
    <w:p>
      <w:pPr>
        <w:numPr>
          <w:ilvl w:val="0"/>
          <w:numId w:val="1004"/>
        </w:numPr>
        <w:pStyle w:val="Compact"/>
      </w:pPr>
      <w:r>
        <w:t xml:space="preserve">Evidence-based recommendations for Japanese financial institutions to redesign analyst training programs, directly addressing the gap between global standards and local practice.</w:t>
      </w:r>
    </w:p>
    <w:p>
      <w:pPr>
        <w:numPr>
          <w:ilvl w:val="0"/>
          <w:numId w:val="1004"/>
        </w:numPr>
        <w:pStyle w:val="Compact"/>
      </w:pPr>
      <w:r>
        <w:t xml:space="preserve">Policy insights for Japan's Financial Services Agency on fostering analytical innovation while preserving market integrity.</w:t>
      </w:r>
    </w:p>
    <w:p>
      <w:pPr>
        <w:pStyle w:val="FirstParagraph"/>
      </w:pPr>
      <w:r>
        <w:t xml:space="preserve">The study holds strategic significance for Tokyo as a financial hub. By optimizing Financial Analyst effectiveness, institutions can enhance capital allocation efficiency—critical for Japan's GDP growth targets (2.5% annually by 2030). Furthermore, the framework will benefit multinational firms operating in Tokyo seeking to localize their analytical teams.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research protocol; validated survey instruments</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Coded interview transcripts; completed survey data</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Competency Framework draft; statistical reports</w:t>
            </w:r>
          </w:p>
        </w:tc>
      </w:tr>
      <w:tr>
        <w:tc>
          <w:tcPr/>
          <w:p>
            <w:pPr>
              <w:pStyle w:val="Compact"/>
              <w:jc w:val="left"/>
            </w:pPr>
            <w:r>
              <w:t xml:space="preserve">Thesis Writing &amp; Stakeholder Consultation</w:t>
            </w:r>
          </w:p>
        </w:tc>
        <w:tc>
          <w:tcPr/>
          <w:p>
            <w:pPr>
              <w:pStyle w:val="Compact"/>
              <w:jc w:val="left"/>
            </w:pPr>
            <w:r>
              <w:t xml:space="preserve">Months 11-12</w:t>
            </w:r>
          </w:p>
        </w:tc>
        <w:tc>
          <w:tcPr/>
          <w:p>
            <w:pPr>
              <w:pStyle w:val="Compact"/>
              <w:jc w:val="left"/>
            </w:pPr>
            <w:r>
              <w:t xml:space="preserve">Final thesis; institutional recommendations report</w:t>
            </w:r>
          </w:p>
        </w:tc>
      </w:tr>
    </w:tbl>
    <w:bookmarkEnd w:id="26"/>
    <w:bookmarkStart w:id="27" w:name="conclusion"/>
    <w:p>
      <w:pPr>
        <w:pStyle w:val="Heading2"/>
      </w:pPr>
      <w:r>
        <w:t xml:space="preserve">8. Conclusion</w:t>
      </w:r>
    </w:p>
    <w:p>
      <w:pPr>
        <w:pStyle w:val="FirstParagraph"/>
      </w:pPr>
      <w:r>
        <w:t xml:space="preserve">The role of the Financial Analyst in Japan Tokyo transcends conventional financial modeling—it embodies a cultural bridge, regulatory navigator, and strategic foresighter. This Thesis Proposal advances an urgent academic and practical imperative: to develop evidence-based strategies that empower Financial Analysts to maximize value in Tokyo's rapidly transforming economy. By centering Japan Tokyo's unique ecosystem rather than imposing global templates, this research will contribute to positioning the city as a global benchmark for adaptive financial expertise. The outcomes promise not only academic rigor but tangible impact—enabling Financial Analysts to drive smarter investments, enhance market resilience, and support Japan's vision of sustainable economic leadership in the Asia-Pacific region. As Tokyo navigates its next phase of growth, this work ensures that the</w:t>
      </w:r>
      <w:r>
        <w:t xml:space="preserve"> </w:t>
      </w:r>
      <w:r>
        <w:rPr>
          <w:iCs/>
          <w:i/>
        </w:rPr>
        <w:t xml:space="preserve">Financial Analyst</w:t>
      </w:r>
      <w:r>
        <w:t xml:space="preserve"> </w:t>
      </w:r>
      <w:r>
        <w:t xml:space="preserve">remains at the strategic heart of its financial ecosystem.</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Japan Tokyo's Dynamic Financial Ecosystem</dc:title>
  <dc:creator/>
  <dc:language>en</dc:language>
  <cp:keywords/>
  <dcterms:created xsi:type="dcterms:W3CDTF">2026-07-21T00:55:28Z</dcterms:created>
  <dcterms:modified xsi:type="dcterms:W3CDTF">2026-07-21T00:55:28Z</dcterms:modified>
</cp:coreProperties>
</file>

<file path=docProps/custom.xml><?xml version="1.0" encoding="utf-8"?>
<Properties xmlns="http://schemas.openxmlformats.org/officeDocument/2006/custom-properties" xmlns:vt="http://schemas.openxmlformats.org/officeDocument/2006/docPropsVTypes"/>
</file>