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Kenya's</w:t>
      </w:r>
      <w:r>
        <w:t xml:space="preserve"> </w:t>
      </w:r>
      <w:r>
        <w:t xml:space="preserve">Nairobi</w:t>
      </w:r>
      <w:r>
        <w:t xml:space="preserve"> </w:t>
      </w:r>
      <w:r>
        <w:t xml:space="preserve">Capital</w:t>
      </w:r>
      <w:r>
        <w:t xml:space="preserve"> </w:t>
      </w:r>
      <w:r>
        <w:t xml:space="preserve">Market</w:t>
      </w:r>
    </w:p>
    <w:bookmarkStart w:id="29" w:name="X50ef36a267fac84a5c22f49a68d17dfe3079036"/>
    <w:p>
      <w:pPr>
        <w:pStyle w:val="Heading1"/>
      </w:pPr>
      <w:r>
        <w:t xml:space="preserve">Thesis Proposal: The Strategic Impact of Financial Analysts in Kenya's Nairobi Financial Ecosystem</w:t>
      </w:r>
    </w:p>
    <w:bookmarkStart w:id="20" w:name="introduction-and-background"/>
    <w:p>
      <w:pPr>
        <w:pStyle w:val="Heading2"/>
      </w:pPr>
      <w:r>
        <w:t xml:space="preserve">1. Introduction and Background</w:t>
      </w:r>
    </w:p>
    <w:p>
      <w:pPr>
        <w:pStyle w:val="FirstParagraph"/>
      </w:pPr>
      <w:r>
        <w:t xml:space="preserve">The rapidly evolving financial landscape of Kenya, particularly within Nairobi—the nation's economic nerve center—demands sophisticated analytical capabilities to navigate complex market dynamics. This Thesis Proposal investigates the pivotal role of the Financial Analyst in driving informed decision-making across Kenya's capital markets, with specific focus on Nairobi. As Africa's second-largest economy and a hub for fintech innovation, Kenya presents a unique case study where Financial Analysts operate at the intersection of traditional banking and digital finance revolution. Despite Nairobi hosting over 35% of East Africa's financial institutions—including major banks like KCB Group and equity market players like NSE-listed firms—the systematic examination of Financial Analysts' contributions remains underexplored in academic literature. This gap is critical given that accurate financial analysis directly influences investment flows, regulatory compliance, and economic growth trajectories for Kenya Nairobi as a whole.</w:t>
      </w:r>
    </w:p>
    <w:bookmarkEnd w:id="20"/>
    <w:bookmarkStart w:id="21" w:name="problem-statement"/>
    <w:p>
      <w:pPr>
        <w:pStyle w:val="Heading2"/>
      </w:pPr>
      <w:r>
        <w:t xml:space="preserve">2. Problem Statement</w:t>
      </w:r>
    </w:p>
    <w:p>
      <w:pPr>
        <w:pStyle w:val="FirstParagraph"/>
      </w:pPr>
      <w:r>
        <w:t xml:space="preserve">While Kenya's financial sector has experienced 5.8% annual GDP growth (World Bank, 2023), persistent challenges like market volatility, rising non-performing loans (11.7% in Q1 2024), and fragmented regulatory frameworks hinder optimal capital allocation. Crucially, the absence of standardized competency frameworks for Financial Analysts in Kenya Nairobi exacerbates these issues. Current practices often rely on generic global models rather than context-specific methodologies tailored to Kenya's mobile money dominance (M-Pesa handles 75% of GDP transactions), high inflation rates (10.8% in 2024), and evolving capital market regulations under the Capital Markets Authority of Kenya (CMA). This Thesis Proposal addresses the urgent need to define how Financial Analysts can uniquely contribute to Nairobi's financial resilience through localized analytical approaches.</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Map the core responsibilities and value propositions of Financial Analysts operating within Nairobi-based institutions (banks, asset managers, fintech firms)</w:t>
      </w:r>
    </w:p>
    <w:p>
      <w:pPr>
        <w:numPr>
          <w:ilvl w:val="0"/>
          <w:numId w:val="1001"/>
        </w:numPr>
        <w:pStyle w:val="Compact"/>
      </w:pPr>
      <w:r>
        <w:t xml:space="preserve">Evaluate the specific challenges faced by Financial Analysts in Kenya Nairobi context (e.g., data accessibility gaps, currency volatility impacts)</w:t>
      </w:r>
    </w:p>
    <w:p>
      <w:pPr>
        <w:numPr>
          <w:ilvl w:val="0"/>
          <w:numId w:val="1001"/>
        </w:numPr>
        <w:pStyle w:val="Compact"/>
      </w:pPr>
      <w:r>
        <w:t xml:space="preserve">Identify critical skills beyond traditional finance education required for effective Financial Analysis in Kenya's emerging market</w:t>
      </w:r>
    </w:p>
    <w:bookmarkEnd w:id="22"/>
    <w:bookmarkStart w:id="23" w:name="literature-review-highlights"/>
    <w:p>
      <w:pPr>
        <w:pStyle w:val="Heading2"/>
      </w:pPr>
      <w:r>
        <w:t xml:space="preserve">4. Literature Review Highlights</w:t>
      </w:r>
    </w:p>
    <w:p>
      <w:pPr>
        <w:pStyle w:val="FirstParagraph"/>
      </w:pPr>
      <w:r>
        <w:t xml:space="preserve">Existing literature (e.g., Mwangi &amp; Ochieng, 2021) emphasizes Financial Analysts' roles in developed economies but neglects African market nuances. Studies on emerging markets like Nigeria (Adeola, 2023) highlight regulatory challenges but omit Kenya's unique mobile-finance ecosystem. Notably, no research has examined how Nairobi's Financial Analysts navigate the convergence of traditional capital markets and digital payment infrastructures—a critical gap given that 85% of Kenyan financial transactions now involve mobile platforms (Central Bank of Kenya, 2023). This Thesis Proposal bridges this void by centering the Nairobi context, where Financial Analysts must interpret data from M-Pesa APIs, mobile loan portfolios, and stock exchange listings simultaneously.</w:t>
      </w:r>
    </w:p>
    <w:bookmarkEnd w:id="23"/>
    <w:bookmarkStart w:id="24" w:name="methodology"/>
    <w:p>
      <w:pPr>
        <w:pStyle w:val="Heading2"/>
      </w:pPr>
      <w:r>
        <w:t xml:space="preserve">5. Methodology</w:t>
      </w:r>
    </w:p>
    <w:p>
      <w:pPr>
        <w:pStyle w:val="FirstParagraph"/>
      </w:pPr>
      <w:r>
        <w:t xml:space="preserve">A mixed-methods approach will be employed to ensure comprehensive insights:</w:t>
      </w:r>
    </w:p>
    <w:p>
      <w:pPr>
        <w:numPr>
          <w:ilvl w:val="0"/>
          <w:numId w:val="1002"/>
        </w:numPr>
        <w:pStyle w:val="Compact"/>
      </w:pPr>
      <w:r>
        <w:rPr>
          <w:bCs/>
          <w:b/>
        </w:rPr>
        <w:t xml:space="preserve">Quantitative Phase:</w:t>
      </w:r>
      <w:r>
        <w:t xml:space="preserve"> </w:t>
      </w:r>
      <w:r>
        <w:t xml:space="preserve">Survey of 150+ Financial Analysts across Nairobi's top 30 financial institutions (including Equity Bank, Stanbic, and fintech unicorns like MFS Africa) using structured questionnaires assessing role effectiveness, data sources used, and perceived market challenges.</w:t>
      </w:r>
    </w:p>
    <w:p>
      <w:pPr>
        <w:numPr>
          <w:ilvl w:val="0"/>
          <w:numId w:val="1002"/>
        </w:numPr>
        <w:pStyle w:val="Compact"/>
      </w:pPr>
      <w:r>
        <w:rPr>
          <w:bCs/>
          <w:b/>
        </w:rPr>
        <w:t xml:space="preserve">Qualitative Phase:</w:t>
      </w:r>
      <w:r>
        <w:t xml:space="preserve"> </w:t>
      </w:r>
      <w:r>
        <w:t xml:space="preserve">In-depth interviews with 25 senior Financial Analysts and C-suite executives from Nairobi-based firms to explore nuanced challenges (e.g., "How do you analyze mobile money impact on traditional loan portfolios?").</w:t>
      </w:r>
    </w:p>
    <w:p>
      <w:pPr>
        <w:numPr>
          <w:ilvl w:val="0"/>
          <w:numId w:val="1002"/>
        </w:numPr>
        <w:pStyle w:val="Compact"/>
      </w:pPr>
      <w:r>
        <w:rPr>
          <w:bCs/>
          <w:b/>
        </w:rPr>
        <w:t xml:space="preserve">Data Triangulation:</w:t>
      </w:r>
      <w:r>
        <w:t xml:space="preserve"> </w:t>
      </w:r>
      <w:r>
        <w:t xml:space="preserve">Cross-referencing analysis with NSE trading volumes, CMA regulatory reports, and Central Bank of Kenya datasets to validate findings.</w:t>
      </w:r>
    </w:p>
    <w:bookmarkEnd w:id="24"/>
    <w:bookmarkStart w:id="25" w:name="expected-contributions"/>
    <w:p>
      <w:pPr>
        <w:pStyle w:val="Heading2"/>
      </w:pPr>
      <w:r>
        <w:t xml:space="preserve">6. Expected Contributions</w:t>
      </w:r>
    </w:p>
    <w:p>
      <w:pPr>
        <w:pStyle w:val="FirstParagraph"/>
      </w:pPr>
      <w:r>
        <w:t xml:space="preserve">This Thesis Proposal promises significant academic and practical value:</w:t>
      </w:r>
    </w:p>
    <w:p>
      <w:pPr>
        <w:numPr>
          <w:ilvl w:val="0"/>
          <w:numId w:val="1003"/>
        </w:numPr>
        <w:pStyle w:val="Compact"/>
      </w:pPr>
      <w:r>
        <w:rPr>
          <w:bCs/>
          <w:b/>
        </w:rPr>
        <w:t xml:space="preserve">Theoretical Contribution:</w:t>
      </w:r>
      <w:r>
        <w:t xml:space="preserve"> </w:t>
      </w:r>
      <w:r>
        <w:t xml:space="preserve">Develops a context-specific "Kenya Nairobi Financial Analyst Framework" integrating mobile finance metrics into traditional valuation models—a novel contribution to emerging market finance literature.</w:t>
      </w:r>
    </w:p>
    <w:p>
      <w:pPr>
        <w:numPr>
          <w:ilvl w:val="0"/>
          <w:numId w:val="1003"/>
        </w:numPr>
        <w:pStyle w:val="Compact"/>
      </w:pPr>
      <w:r>
        <w:rPr>
          <w:bCs/>
          <w:b/>
        </w:rPr>
        <w:t xml:space="preserve">Industry Impact:</w:t>
      </w:r>
      <w:r>
        <w:t xml:space="preserve"> </w:t>
      </w:r>
      <w:r>
        <w:t xml:space="preserve">Provides Nairobi-based firms with actionable insights for talent development, including a proposed competency matrix addressing digital literacy (e.g., API data analysis) alongside CFA/ACCA qualifications.</w:t>
      </w:r>
    </w:p>
    <w:p>
      <w:pPr>
        <w:numPr>
          <w:ilvl w:val="0"/>
          <w:numId w:val="1003"/>
        </w:numPr>
        <w:pStyle w:val="Compact"/>
      </w:pPr>
      <w:r>
        <w:rPr>
          <w:bCs/>
          <w:b/>
        </w:rPr>
        <w:t xml:space="preserve">Policymaker Relevance:</w:t>
      </w:r>
      <w:r>
        <w:t xml:space="preserve"> </w:t>
      </w:r>
      <w:r>
        <w:t xml:space="preserve">Informs the Capital Markets Authority of Kenya on regulatory adjustments needed to support Financial Analysts operating in Nairobi's rapidly changing environment, such as standardized data-sharing protocols.</w:t>
      </w:r>
    </w:p>
    <w:p>
      <w:pPr>
        <w:numPr>
          <w:ilvl w:val="0"/>
          <w:numId w:val="1003"/>
        </w:numPr>
        <w:pStyle w:val="Compact"/>
      </w:pPr>
      <w:r>
        <w:rPr>
          <w:bCs/>
          <w:b/>
        </w:rPr>
        <w:t xml:space="preserve">Economic Significance:</w:t>
      </w:r>
      <w:r>
        <w:t xml:space="preserve"> </w:t>
      </w:r>
      <w:r>
        <w:t xml:space="preserve">By optimizing Financial Analyst effectiveness, this research could enhance Nairobi's capital allocation efficiency—potentially increasing market liquidity by 15-20% based on preliminary industry benchmarks.</w:t>
      </w:r>
    </w:p>
    <w:bookmarkEnd w:id="25"/>
    <w:bookmarkStart w:id="26" w:name="significance-of-kenya-nairobi-context"/>
    <w:p>
      <w:pPr>
        <w:pStyle w:val="Heading2"/>
      </w:pPr>
      <w:r>
        <w:t xml:space="preserve">7. Significance of Kenya Nairobi Context</w:t>
      </w:r>
    </w:p>
    <w:p>
      <w:pPr>
        <w:pStyle w:val="FirstParagraph"/>
      </w:pPr>
      <w:r>
        <w:t xml:space="preserve">Nairobi serves as an ideal microcosm for this research due to its status as East Africa's financial capital: it houses the Nairobi Securities Exchange (NSE), the CMA headquarters, and 68% of Kenya's foreign direct investment in finance. Crucially, Financial Analysts operating here face unique pressures absent in other African markets—such as analyzing how M-Pesa data predicts creditworthiness for small businesses across informal sectors. Ignoring these nuances risks producing generic recommendations unsuitable for Kenya Nairobi's reality, where a Financial Analyst might spend 30% of their time interpreting mobile transaction patterns rather than solely reviewing balance sheets.</w:t>
      </w:r>
    </w:p>
    <w:bookmarkEnd w:id="26"/>
    <w:bookmarkStart w:id="27" w:name="timeline-and-feasibility"/>
    <w:p>
      <w:pPr>
        <w:pStyle w:val="Heading2"/>
      </w:pPr>
      <w:r>
        <w:t xml:space="preserve">8. Timeline and Feasibility</w:t>
      </w:r>
    </w:p>
    <w:p>
      <w:pPr>
        <w:pStyle w:val="FirstParagraph"/>
      </w:pPr>
      <w:r>
        <w:t xml:space="preserve">The research will be executed within 14 months, with phases aligned to Kenya's fiscal calendar:</w:t>
      </w:r>
    </w:p>
    <w:p>
      <w:pPr>
        <w:numPr>
          <w:ilvl w:val="0"/>
          <w:numId w:val="1004"/>
        </w:numPr>
        <w:pStyle w:val="Compact"/>
      </w:pPr>
      <w:r>
        <w:rPr>
          <w:bCs/>
          <w:b/>
        </w:rPr>
        <w:t xml:space="preserve">Months 1-3:</w:t>
      </w:r>
      <w:r>
        <w:t xml:space="preserve"> </w:t>
      </w:r>
      <w:r>
        <w:t xml:space="preserve">Finalize institutional partnerships (NSE, CMA) for data access and ethical clearance.</w:t>
      </w:r>
    </w:p>
    <w:p>
      <w:pPr>
        <w:numPr>
          <w:ilvl w:val="0"/>
          <w:numId w:val="1004"/>
        </w:numPr>
        <w:pStyle w:val="Compact"/>
      </w:pPr>
      <w:r>
        <w:rPr>
          <w:bCs/>
          <w:b/>
        </w:rPr>
        <w:t xml:space="preserve">Months 4-7:</w:t>
      </w:r>
      <w:r>
        <w:t xml:space="preserve"> </w:t>
      </w:r>
      <w:r>
        <w:t xml:space="preserve">Quantitative survey deployment across Nairobi financial hubs.</w:t>
      </w:r>
    </w:p>
    <w:p>
      <w:pPr>
        <w:numPr>
          <w:ilvl w:val="0"/>
          <w:numId w:val="1004"/>
        </w:numPr>
        <w:pStyle w:val="Compact"/>
      </w:pPr>
      <w:r>
        <w:rPr>
          <w:bCs/>
          <w:b/>
        </w:rPr>
        <w:t xml:space="preserve">Months 8-10:</w:t>
      </w:r>
      <w:r>
        <w:t xml:space="preserve"> </w:t>
      </w:r>
      <w:r>
        <w:t xml:space="preserve">Qualitative interviews with senior Financial Analysts in Nairobi offices.</w:t>
      </w:r>
    </w:p>
    <w:p>
      <w:pPr>
        <w:numPr>
          <w:ilvl w:val="0"/>
          <w:numId w:val="1004"/>
        </w:numPr>
        <w:pStyle w:val="Compact"/>
      </w:pPr>
      <w:r>
        <w:rPr>
          <w:bCs/>
          <w:b/>
        </w:rPr>
        <w:t xml:space="preserve">Months 11-14:</w:t>
      </w:r>
      <w:r>
        <w:t xml:space="preserve"> </w:t>
      </w:r>
      <w:r>
        <w:t xml:space="preserve">Data synthesis, framework development, and Thesis Proposal finalization.</w:t>
      </w:r>
    </w:p>
    <w:p>
      <w:pPr>
        <w:pStyle w:val="FirstParagraph"/>
      </w:pPr>
      <w:r>
        <w:t xml:space="preserve">The feasibility is strengthened by the researcher's existing network within Nairobi's finance sector (including partnerships with KICD and Kenya Institute of Management), ensuring access to industry experts for validation.</w:t>
      </w:r>
    </w:p>
    <w:bookmarkEnd w:id="27"/>
    <w:bookmarkStart w:id="28" w:name="conclusion"/>
    <w:p>
      <w:pPr>
        <w:pStyle w:val="Heading2"/>
      </w:pPr>
      <w:r>
        <w:t xml:space="preserve">9. Conclusion</w:t>
      </w:r>
    </w:p>
    <w:p>
      <w:pPr>
        <w:pStyle w:val="FirstParagraph"/>
      </w:pPr>
      <w:r>
        <w:t xml:space="preserve">This Thesis Proposal establishes that Financial Analysts are not merely data processors but strategic assets whose localized expertise directly shapes Nairobi's financial stability and growth trajectory. By centering the Kenya Nairobi context, this research moves beyond theoretical models to deliver actionable insights for practitioners, educators, and policymakers. In an era where accurate financial analysis could determine whether a Kenyan SME accesses capital or remains excluded from formal finance—this Thesis Proposal positions the Financial Analyst as a critical catalyst for inclusive economic development. The findings will contribute to building Nairobi's reputation as an innovative financial hub where analytical excellence is anchored in local realities, ultimately serving Kenya's vision of becoming Africa's premier investment destination.</w:t>
      </w:r>
    </w:p>
    <w:p>
      <w:pPr>
        <w:pStyle w:val="BodyText"/>
      </w:pPr>
      <w:r>
        <w:rPr>
          <w:bCs/>
          <w:b/>
        </w:rPr>
        <w:t xml:space="preserve">Keywords:</w:t>
      </w:r>
      <w:r>
        <w:t xml:space="preserve"> </w:t>
      </w:r>
      <w:r>
        <w:t xml:space="preserve">Thesis Proposal, Financial Analyst, Kenya Nairobi, Capital Markets Analysis, Emerging Markets Finance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Financial Analysts in Kenya's Nairobi Capital Market</dc:title>
  <dc:creator/>
  <dc:language>en</dc:language>
  <cp:keywords/>
  <dcterms:created xsi:type="dcterms:W3CDTF">2026-07-20T23:36:12Z</dcterms:created>
  <dcterms:modified xsi:type="dcterms:W3CDTF">2026-07-20T23:36:12Z</dcterms:modified>
</cp:coreProperties>
</file>

<file path=docProps/custom.xml><?xml version="1.0" encoding="utf-8"?>
<Properties xmlns="http://schemas.openxmlformats.org/officeDocument/2006/custom-properties" xmlns:vt="http://schemas.openxmlformats.org/officeDocument/2006/docPropsVTypes"/>
</file>