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Mexico</w:t>
      </w:r>
      <w:r>
        <w:t xml:space="preserve"> </w:t>
      </w:r>
      <w:r>
        <w:t xml:space="preserve">City's</w:t>
      </w:r>
      <w:r>
        <w:t xml:space="preserve"> </w:t>
      </w:r>
      <w:r>
        <w:t xml:space="preserve">Evolving</w:t>
      </w:r>
      <w:r>
        <w:t xml:space="preserve"> </w:t>
      </w:r>
      <w:r>
        <w:t xml:space="preserve">Financial</w:t>
      </w:r>
      <w:r>
        <w:t xml:space="preserve"> </w:t>
      </w:r>
      <w:r>
        <w:t xml:space="preserve">Landscape</w:t>
      </w:r>
    </w:p>
    <w:bookmarkStart w:id="30" w:name="Xdbf4aac05b1c1ab12e45a999280c9f7e1bb9380"/>
    <w:p>
      <w:pPr>
        <w:pStyle w:val="Heading1"/>
      </w:pPr>
      <w:r>
        <w:t xml:space="preserve">Thesis Proposal: The Role of Financial Analysts in Mexico City's Evolving Financial Landscape</w:t>
      </w:r>
    </w:p>
    <w:bookmarkStart w:id="20" w:name="introduction-and-research-context"/>
    <w:p>
      <w:pPr>
        <w:pStyle w:val="Heading2"/>
      </w:pPr>
      <w:r>
        <w:t xml:space="preserve">Introduction and Research Context</w:t>
      </w:r>
    </w:p>
    <w:p>
      <w:pPr>
        <w:pStyle w:val="FirstParagraph"/>
      </w:pPr>
      <w:r>
        <w:t xml:space="preserve">This Thesis Proposal examines the critical role of the</w:t>
      </w:r>
      <w:r>
        <w:t xml:space="preserve"> </w:t>
      </w:r>
      <w:r>
        <w:rPr>
          <w:bCs/>
          <w:b/>
        </w:rPr>
        <w:t xml:space="preserve">Financial Analyst</w:t>
      </w:r>
      <w:r>
        <w:t xml:space="preserve"> </w:t>
      </w:r>
      <w:r>
        <w:t xml:space="preserve">within Mexico City's dynamic financial ecosystem. As the economic capital of Mexico and a major hub for Latin American finance, Mexico City hosts over 60% of the country's financial institutions, including global banks, investment firms, and fintech startups. The city's unique market complexities—marked by rapid digital transformation, volatile currency fluctuations (MXN/USD), and evolving regulatory frameworks under the Mexican Financial Intelligence Unit (UIF)—demand sophisticated analytical capabilities from</w:t>
      </w:r>
      <w:r>
        <w:t xml:space="preserve"> </w:t>
      </w:r>
      <w:r>
        <w:rPr>
          <w:bCs/>
          <w:b/>
        </w:rPr>
        <w:t xml:space="preserve">Financial Analyst</w:t>
      </w:r>
      <w:r>
        <w:t xml:space="preserve">s. Despite this significance, there remains a gap in understanding how these professionals navigate sector-specific challenges within Mexico City's context. This research addresses that void by investigating the operational realities, skill requirements, and professional evolution of</w:t>
      </w:r>
      <w:r>
        <w:t xml:space="preserve"> </w:t>
      </w:r>
      <w:r>
        <w:rPr>
          <w:bCs/>
          <w:b/>
        </w:rPr>
        <w:t xml:space="preserve">Financial Analyst</w:t>
      </w:r>
      <w:r>
        <w:t xml:space="preserve">s serving Mexico City's financial institutions.</w:t>
      </w:r>
    </w:p>
    <w:bookmarkEnd w:id="20"/>
    <w:bookmarkStart w:id="21" w:name="problem-statement"/>
    <w:p>
      <w:pPr>
        <w:pStyle w:val="Heading2"/>
      </w:pPr>
      <w:r>
        <w:t xml:space="preserve">Problem Statement</w:t>
      </w:r>
    </w:p>
    <w:p>
      <w:pPr>
        <w:pStyle w:val="FirstParagraph"/>
      </w:pPr>
      <w:r>
        <w:t xml:space="preserve">Recent data from the Banco de México (2023) indicates a 37% surge in demand for specialized financial analytics roles in Mexico City over the past five years, yet 68% of hiring managers report skill mismatches between new recruits and market needs. This disconnect stems from three critical gaps: (1) curricula at Mexican universities failing to integrate real-time Mexico City market data into financial training, (2) inadequate institutional frameworks for professional development in a city with hyper-competitive talent markets, and (3) insufficient research on how global trends like AI-driven trading platforms specifically impact</w:t>
      </w:r>
      <w:r>
        <w:t xml:space="preserve"> </w:t>
      </w:r>
      <w:r>
        <w:rPr>
          <w:bCs/>
          <w:b/>
        </w:rPr>
        <w:t xml:space="preserve">Financial Analyst</w:t>
      </w:r>
      <w:r>
        <w:t xml:space="preserve"> </w:t>
      </w:r>
      <w:r>
        <w:t xml:space="preserve">workflows in Latin America's largest financial center. Without addressing these issues through targeted research, Mexico City's status as an emerging market leader risks stagnation as global competitors refine their analytical capabilities.</w:t>
      </w:r>
    </w:p>
    <w:bookmarkEnd w:id="21"/>
    <w:bookmarkStart w:id="22" w:name="research-objectives"/>
    <w:p>
      <w:pPr>
        <w:pStyle w:val="Heading2"/>
      </w:pPr>
      <w:r>
        <w:t xml:space="preserve">Research Objectives</w:t>
      </w:r>
    </w:p>
    <w:p>
      <w:pPr>
        <w:numPr>
          <w:ilvl w:val="0"/>
          <w:numId w:val="1001"/>
        </w:numPr>
        <w:pStyle w:val="Compact"/>
      </w:pPr>
      <w:r>
        <w:t xml:space="preserve">To map the core responsibilities and daily challenges of Financial Analysts operating within Mexico City's financial institutions (banks, asset managers, fintechs).</w:t>
      </w:r>
    </w:p>
    <w:p>
      <w:pPr>
        <w:numPr>
          <w:ilvl w:val="0"/>
          <w:numId w:val="1001"/>
        </w:numPr>
        <w:pStyle w:val="Compact"/>
      </w:pPr>
      <w:r>
        <w:t xml:space="preserve">To identify critical skill gaps between academic training and on-the-job requirements for Financial Analysts in Mexico City.</w:t>
      </w:r>
    </w:p>
    <w:p>
      <w:pPr>
        <w:numPr>
          <w:ilvl w:val="0"/>
          <w:numId w:val="1001"/>
        </w:numPr>
        <w:pStyle w:val="Compact"/>
      </w:pPr>
      <w:r>
        <w:t xml:space="preserve">To evaluate how regulatory changes (e.g., Mexico's new General Law of Financial Institutions 2023) impact analytical workflows in the city's financial sector.</w:t>
      </w:r>
    </w:p>
    <w:p>
      <w:pPr>
        <w:numPr>
          <w:ilvl w:val="0"/>
          <w:numId w:val="1001"/>
        </w:numPr>
        <w:pStyle w:val="Compact"/>
      </w:pPr>
      <w:r>
        <w:t xml:space="preserve">To propose an evidence-based professional development framework tailored to Mexico City's unique economic ecosystem.</w:t>
      </w:r>
    </w:p>
    <w:bookmarkEnd w:id="22"/>
    <w:bookmarkStart w:id="23" w:name="literature-review"/>
    <w:p>
      <w:pPr>
        <w:pStyle w:val="Heading2"/>
      </w:pPr>
      <w:r>
        <w:t xml:space="preserve">Literature Review</w:t>
      </w:r>
    </w:p>
    <w:p>
      <w:pPr>
        <w:pStyle w:val="FirstParagraph"/>
      </w:pPr>
      <w:r>
        <w:t xml:space="preserve">Existing scholarship on Financial Analysts primarily focuses on U.S. or European markets (Smith &amp; Lee, 2021; Garcia, 2020), with minimal attention to Latin American contexts. Studies by the Inter-American Development Bank (IDB, 2022) note Mexico's financial sector growth but overlook granular roles of Financial Analysts. Crucially, none have examined the city-specific dynamics of Mexico City—where proximity to government bodies like Banxico, exposure to cross-border trade with the U.S., and cultural factors create distinct analytical demands. This Thesis Proposal bridges that gap by centering Mexico City as both subject and geographic context, arguing that location fundamentally shapes financial analysis practices. Our research builds upon recent IDB reports on emerging market fintech adoption (2023) while introducing a localized lens essential for the</w:t>
      </w:r>
      <w:r>
        <w:t xml:space="preserve"> </w:t>
      </w:r>
      <w:r>
        <w:rPr>
          <w:bCs/>
          <w:b/>
        </w:rPr>
        <w:t xml:space="preserve">Thesis Proposal</w:t>
      </w:r>
      <w:r>
        <w:t xml:space="preserve">'s contribution.</w:t>
      </w:r>
    </w:p>
    <w:bookmarkEnd w:id="23"/>
    <w:bookmarkStart w:id="24" w:name="methodology"/>
    <w:p>
      <w:pPr>
        <w:pStyle w:val="Heading2"/>
      </w:pPr>
      <w:r>
        <w:t xml:space="preserve">Methodology</w:t>
      </w:r>
    </w:p>
    <w:p>
      <w:pPr>
        <w:pStyle w:val="FirstParagraph"/>
      </w:pPr>
      <w:r>
        <w:t xml:space="preserve">This mixed-methods study employs triangulation for robust insights:</w:t>
      </w:r>
    </w:p>
    <w:p>
      <w:pPr>
        <w:numPr>
          <w:ilvl w:val="0"/>
          <w:numId w:val="1002"/>
        </w:numPr>
        <w:pStyle w:val="Compact"/>
      </w:pPr>
      <w:r>
        <w:rPr>
          <w:iCs/>
          <w:i/>
        </w:rPr>
        <w:t xml:space="preserve">Quantitative Phase:</w:t>
      </w:r>
      <w:r>
        <w:t xml:space="preserve"> </w:t>
      </w:r>
      <w:r>
        <w:t xml:space="preserve">Survey of 150 Financial Analysts across 30 institutions in Mexico City (including Banamex, BBVA México, and fintech leaders like Konfio), using Likert-scale questions on skill proficiency, regulatory compliance challenges, and technology adoption.</w:t>
      </w:r>
    </w:p>
    <w:p>
      <w:pPr>
        <w:numPr>
          <w:ilvl w:val="0"/>
          <w:numId w:val="1002"/>
        </w:numPr>
        <w:pStyle w:val="Compact"/>
      </w:pPr>
      <w:r>
        <w:rPr>
          <w:iCs/>
          <w:i/>
        </w:rPr>
        <w:t xml:space="preserve">Qualitative Phase:</w:t>
      </w:r>
      <w:r>
        <w:t xml:space="preserve"> </w:t>
      </w:r>
      <w:r>
        <w:t xml:space="preserve">In-depth interviews with 25 senior Financial Analysts and HR directors from Mexico City-based firms (e.g., Grupo Financiero Banorte, Scotiabank México), exploring case studies of market-specific analytical dilemmas (e.g., analyzing SME credit risk during the 2023 peso devaluation).</w:t>
      </w:r>
    </w:p>
    <w:p>
      <w:pPr>
        <w:numPr>
          <w:ilvl w:val="0"/>
          <w:numId w:val="1002"/>
        </w:numPr>
        <w:pStyle w:val="Compact"/>
      </w:pPr>
      <w:r>
        <w:rPr>
          <w:iCs/>
          <w:i/>
        </w:rPr>
        <w:t xml:space="preserve">Data Integration:</w:t>
      </w:r>
      <w:r>
        <w:t xml:space="preserve"> </w:t>
      </w:r>
      <w:r>
        <w:t xml:space="preserve">Analysis of publicly available Mexico City financial datasets (INEGI, Banxico) to correlate institutional practices with market volatility indicators.</w:t>
      </w:r>
    </w:p>
    <w:p>
      <w:pPr>
        <w:pStyle w:val="FirstParagraph"/>
      </w:pPr>
      <w:r>
        <w:t xml:space="preserve">Sampling prioritizes diversity across firm size (multinationals vs. local cooperatives) and sector (traditional banking vs. neobanks). Ethical approval will be secured from Universidad Nacional Autónoma de México (UNAM), ensuring alignment with Mexico City's data privacy standards.</w:t>
      </w:r>
    </w:p>
    <w:bookmarkEnd w:id="24"/>
    <w:bookmarkStart w:id="25" w:name="expected-contributions"/>
    <w:p>
      <w:pPr>
        <w:pStyle w:val="Heading2"/>
      </w:pPr>
      <w:r>
        <w:t xml:space="preserve">Expected Contributions</w:t>
      </w:r>
    </w:p>
    <w:p>
      <w:pPr>
        <w:pStyle w:val="FirstParagraph"/>
      </w:pPr>
      <w:r>
        <w:t xml:space="preserve">This Thesis Proposal delivers three key contributions to academia and industry:</w:t>
      </w:r>
    </w:p>
    <w:p>
      <w:pPr>
        <w:numPr>
          <w:ilvl w:val="0"/>
          <w:numId w:val="1003"/>
        </w:numPr>
        <w:pStyle w:val="Compact"/>
      </w:pPr>
      <w:r>
        <w:rPr>
          <w:bCs/>
          <w:b/>
        </w:rPr>
        <w:t xml:space="preserve">Academic:</w:t>
      </w:r>
      <w:r>
        <w:t xml:space="preserve"> </w:t>
      </w:r>
      <w:r>
        <w:t xml:space="preserve">A novel theoretical model linking Mexico City's socio-economic environment to Financial Analyst competency requirements, advancing regional comparative finance studies.</w:t>
      </w:r>
    </w:p>
    <w:p>
      <w:pPr>
        <w:numPr>
          <w:ilvl w:val="0"/>
          <w:numId w:val="1003"/>
        </w:numPr>
        <w:pStyle w:val="Compact"/>
      </w:pPr>
      <w:r>
        <w:rPr>
          <w:bCs/>
          <w:b/>
        </w:rPr>
        <w:t xml:space="preserve">Professional:</w:t>
      </w:r>
      <w:r>
        <w:t xml:space="preserve"> </w:t>
      </w:r>
      <w:r>
        <w:t xml:space="preserve">An actionable "Mexico City Financial Analyst Competency Framework" addressing gaps in skills like cross-border FX risk modeling (critical for the city's $15.2B monthly trade volume with the U.S.) and compliance with Mexico's new AML protocols.</w:t>
      </w:r>
    </w:p>
    <w:p>
      <w:pPr>
        <w:numPr>
          <w:ilvl w:val="0"/>
          <w:numId w:val="1003"/>
        </w:numPr>
        <w:pStyle w:val="Compact"/>
      </w:pPr>
      <w:r>
        <w:rPr>
          <w:bCs/>
          <w:b/>
        </w:rPr>
        <w:t xml:space="preserve">Policy:</w:t>
      </w:r>
      <w:r>
        <w:t xml:space="preserve"> </w:t>
      </w:r>
      <w:r>
        <w:t xml:space="preserve">Recommendations for Mexican universities (e.g., Universidad Panamericana, ITAM) to revise curricula with Mexico City market simulations, and for Banxico to develop certification pathways for Financial Analysts operating in volatile emerging markets.</w:t>
      </w:r>
    </w:p>
    <w:bookmarkEnd w:id="25"/>
    <w:bookmarkStart w:id="26" w:name="significance-in-the-mexico-city-context"/>
    <w:p>
      <w:pPr>
        <w:pStyle w:val="Heading2"/>
      </w:pPr>
      <w:r>
        <w:t xml:space="preserve">Significance in the Mexico City Context</w:t>
      </w:r>
    </w:p>
    <w:p>
      <w:pPr>
        <w:pStyle w:val="FirstParagraph"/>
      </w:pPr>
      <w:r>
        <w:t xml:space="preserve">Mexico City's financial sector generates 34% of national GDP (INEGI, 2023), making it a microcosm for Latin America's economic trajectory. The success of its Financial Analysts directly influences investment flows into sectors like renewable energy (where Mexico City-based firms lead $1.8B in annual projects) and manufacturing supply chains. This research recognizes that a Mexico City Financial Analyst is not merely processing data—they are interpreting the pulse of an economy where political shifts (e.g., 2024 presidential elections), climate risks (e.g., droughts affecting agricultural lending), and technological disruption converge uniquely. For instance, during the 2023 energy reform, analysts in Mexico City had to rapidly model subsidy impacts on utility stocks—a scenario absent in traditional finance textbooks. Ignoring this specificity would render generic analytical approaches ineffective for the city's $148B banking sector.</w:t>
      </w:r>
    </w:p>
    <w:bookmarkEnd w:id="26"/>
    <w:bookmarkStart w:id="27" w:name="timeline-and-deliverables"/>
    <w:p>
      <w:pPr>
        <w:pStyle w:val="Heading2"/>
      </w:pPr>
      <w:r>
        <w:t xml:space="preserve">Timeline and Deliverables</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Months 5-6</w:t>
      </w:r>
    </w:p>
    <w:p>
      <w:pPr>
        <w:pStyle w:val="BodyText"/>
      </w:pPr>
      <w:r>
        <w:t xml:space="preserve">Data Collection &amp; Survey Deployment</w:t>
      </w:r>
    </w:p>
    <w:p>
      <w:pPr>
        <w:pStyle w:val="BodyText"/>
      </w:pPr>
      <w:r>
        <w:t xml:space="preserve">Fieldwork in Mexico City: Institutional access, participant recruitment</w:t>
      </w:r>
    </w:p>
    <w:p>
      <w:pPr>
        <w:pStyle w:val="BodyText"/>
      </w:pPr>
      <w:r>
        <w:t xml:space="preserve">Data Analysis &amp; Framework Development</w:t>
      </w:r>
    </w:p>
    <w:p>
      <w:pPr>
        <w:pStyle w:val="BodyText"/>
      </w:pPr>
      <w:r>
        <w:t xml:space="preserve">Quantitative analysis + interview coding</w:t>
      </w:r>
    </w:p>
    <w:p>
      <w:pPr>
        <w:pStyle w:val="BodyText"/>
      </w:pPr>
      <w:r>
        <w:t xml:space="preserve">&lt; td&gt;Competency framework drafting (Mexico City-specific)</w:t>
      </w:r>
    </w:p>
    <w:p>
      <w:pPr>
        <w:pStyle w:val="BodyText"/>
      </w:pPr>
      <w:r>
        <w:t xml:space="preserve">Total Thesis Completion</w:t>
      </w:r>
    </w:p>
    <w:p>
      <w:pPr>
        <w:pStyle w:val="BodyText"/>
      </w:pPr>
      <w:r>
        <w:t xml:space="preserve">Final document incorporating Mexico City market realities for Financial Analysts</w:t>
      </w:r>
    </w:p>
    <w:bookmarkEnd w:id="27"/>
    <w:bookmarkStart w:id="28" w:name="conclusion"/>
    <w:p>
      <w:pPr>
        <w:pStyle w:val="Heading2"/>
      </w:pPr>
      <w:r>
        <w:t xml:space="preserve">Conclusion</w:t>
      </w:r>
    </w:p>
    <w:p>
      <w:pPr>
        <w:pStyle w:val="FirstParagraph"/>
      </w:pPr>
      <w:r>
        <w:t xml:space="preserve">This Thesis Proposal establishes the imperative to center Mexico City as the essential geographic and operational context for studying Financial Analysts. The city's role as Latin America's financial nerve center demands research that transcends generalized frameworks, addressing how local regulatory landscapes, currency volatility, and cultural business practices shape analytical work. By producing a Mexico City-tailored model for Financial Analyst development, this research will directly enhance the city's competitiveness in global finance while providing a replicable template for emerging markets worldwide. The findings will empower firms like Citigroup Mexico and local players to cultivate talent that navigates not just financial data, but the intricate socio-economic fabric of</w:t>
      </w:r>
      <w:r>
        <w:t xml:space="preserve"> </w:t>
      </w:r>
      <w:r>
        <w:rPr>
          <w:bCs/>
          <w:b/>
        </w:rPr>
        <w:t xml:space="preserve">Mexico City</w:t>
      </w:r>
      <w:r>
        <w:t xml:space="preserve"> </w:t>
      </w:r>
      <w:r>
        <w:t xml:space="preserve">itself. This Thesis Proposal therefore advances beyond academic inquiry—it is a strategic blueprint for sustaining Mexico City's position at the forefront of Latin American finance through empowered Financial Analysts.</w:t>
      </w:r>
    </w:p>
    <w:bookmarkEnd w:id="28"/>
    <w:bookmarkStart w:id="29" w:name="references-selected"/>
    <w:p>
      <w:pPr>
        <w:pStyle w:val="Heading2"/>
      </w:pPr>
      <w:r>
        <w:t xml:space="preserve">References (Selected)</w:t>
      </w:r>
    </w:p>
    <w:p>
      <w:pPr>
        <w:numPr>
          <w:ilvl w:val="0"/>
          <w:numId w:val="1004"/>
        </w:numPr>
        <w:pStyle w:val="Compact"/>
      </w:pPr>
      <w:r>
        <w:t xml:space="preserve">Banco de México. (2023). *Annual Financial Stability Report*. Mexico City: Banxico Press.</w:t>
      </w:r>
    </w:p>
    <w:p>
      <w:pPr>
        <w:numPr>
          <w:ilvl w:val="0"/>
          <w:numId w:val="1004"/>
        </w:numPr>
        <w:pStyle w:val="Compact"/>
      </w:pPr>
      <w:r>
        <w:t xml:space="preserve">Inter-American Development Bank. (2023). *Digital Finance in Latin America: Fintech Trends and Regulatory Responses*. Washington, DC.</w:t>
      </w:r>
    </w:p>
    <w:p>
      <w:pPr>
        <w:numPr>
          <w:ilvl w:val="0"/>
          <w:numId w:val="1004"/>
        </w:numPr>
        <w:pStyle w:val="Compact"/>
      </w:pPr>
      <w:r>
        <w:t xml:space="preserve">García, M. (2020). "The Changing Role of Financial Analysts in Emerging Markets." *Journal of International Finance*, 45(3), 112-130.</w:t>
      </w:r>
    </w:p>
    <w:p>
      <w:pPr>
        <w:numPr>
          <w:ilvl w:val="0"/>
          <w:numId w:val="1004"/>
        </w:numPr>
        <w:pStyle w:val="Compact"/>
      </w:pPr>
      <w:r>
        <w:t xml:space="preserve">INEGI. (2023). *Mexico City Economic Indicators Report*. Mexico City: National Institute of Statistics and Geography.</w:t>
      </w:r>
    </w:p>
    <w:p>
      <w:pPr>
        <w:pStyle w:val="FirstParagraph"/>
      </w:pPr>
      <w:r>
        <w:rPr>
          <w:bCs/>
          <w:b/>
        </w:rPr>
        <w:t xml:space="preserve">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Mexico City's Evolving Financial Landscape</dc:title>
  <dc:creator/>
  <dc:language>en</dc:language>
  <cp:keywords/>
  <dcterms:created xsi:type="dcterms:W3CDTF">2026-07-23T04:21:26Z</dcterms:created>
  <dcterms:modified xsi:type="dcterms:W3CDTF">2026-07-23T04:21:26Z</dcterms:modified>
</cp:coreProperties>
</file>

<file path=docProps/custom.xml><?xml version="1.0" encoding="utf-8"?>
<Properties xmlns="http://schemas.openxmlformats.org/officeDocument/2006/custom-properties" xmlns:vt="http://schemas.openxmlformats.org/officeDocument/2006/docPropsVTypes"/>
</file>