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Morocco</w:t>
      </w:r>
      <w:r>
        <w:t xml:space="preserve"> </w:t>
      </w:r>
      <w:r>
        <w:t xml:space="preserve">Casablanca's</w:t>
      </w:r>
      <w:r>
        <w:t xml:space="preserve"> </w:t>
      </w:r>
      <w:r>
        <w:t xml:space="preserve">Economic</w:t>
      </w:r>
      <w:r>
        <w:t xml:space="preserve"> </w:t>
      </w:r>
      <w:r>
        <w:t xml:space="preserve">Development</w:t>
      </w:r>
    </w:p>
    <w:bookmarkStart w:id="29" w:name="X180b0dd3497409aabbeb0cadadbec0b908d8801"/>
    <w:p>
      <w:pPr>
        <w:pStyle w:val="Heading1"/>
      </w:pPr>
      <w:r>
        <w:t xml:space="preserve">Thesis Proposal: The Strategic Impact of Financial Analysts on Economic Growth in Morocco Casablanca</w:t>
      </w:r>
    </w:p>
    <w:bookmarkStart w:id="20" w:name="i.-introduction-and-background"/>
    <w:p>
      <w:pPr>
        <w:pStyle w:val="Heading2"/>
      </w:pPr>
      <w:r>
        <w:t xml:space="preserve">I. Introduction and Background</w:t>
      </w:r>
    </w:p>
    <w:p>
      <w:pPr>
        <w:pStyle w:val="FirstParagraph"/>
      </w:pPr>
      <w:r>
        <w:t xml:space="preserve">The financial sector serves as the cornerstone of economic development across emerging markets, and Morocco stands at a pivotal juncture in its economic trajectory. As the largest economy in North Africa, Morocco has strategically positioned itself as a regional hub for finance, trade, and investment—particularly through its flagship city Casablanca. The Casablanca Financial City (CFC), established in 2019, represents a monumental effort to transform the city into Africa's premier financial center. Within this dynamic landscape, the</w:t>
      </w:r>
      <w:r>
        <w:t xml:space="preserve"> </w:t>
      </w:r>
      <w:r>
        <w:rPr>
          <w:bCs/>
          <w:b/>
        </w:rPr>
        <w:t xml:space="preserve">Financial Analyst</w:t>
      </w:r>
      <w:r>
        <w:t xml:space="preserve"> </w:t>
      </w:r>
      <w:r>
        <w:t xml:space="preserve">emerges as a critical profession driving data-driven decision-making, risk assessment, and strategic investment opportunities. This</w:t>
      </w:r>
      <w:r>
        <w:t xml:space="preserve"> </w:t>
      </w:r>
      <w:r>
        <w:rPr>
          <w:bCs/>
          <w:b/>
        </w:rPr>
        <w:t xml:space="preserve">Thesis Proposal</w:t>
      </w:r>
      <w:r>
        <w:t xml:space="preserve"> </w:t>
      </w:r>
      <w:r>
        <w:t xml:space="preserve">investigates how Financial Analysts contribute to Morocco Casablanca's economic resilience and growth within this evolving ecosystem. The research addresses a significant gap: while Morocco's financial sector has expanded rapidly (with the Casablanca Stock Exchange growing 15% annually since 2020), there is minimal academic exploration of how local Financial Analysts navigate unique market conditions, regulatory frameworks, and cultural contexts in Morocco Casablanca.</w:t>
      </w:r>
    </w:p>
    <w:bookmarkEnd w:id="20"/>
    <w:bookmarkStart w:id="21" w:name="ii.-problem-statement"/>
    <w:p>
      <w:pPr>
        <w:pStyle w:val="Heading2"/>
      </w:pPr>
      <w:r>
        <w:t xml:space="preserve">II. Problem Statement</w:t>
      </w:r>
    </w:p>
    <w:p>
      <w:pPr>
        <w:pStyle w:val="FirstParagraph"/>
      </w:pPr>
      <w:r>
        <w:t xml:space="preserve">Despite Morocco's ambitious Vision 2030 goals targeting 6% annual GDP growth and enhanced financial inclusion, the sector faces critical challenges: volatile foreign exchange markets (with MAD fluctuating 8-12% against USD annually), complex regulatory landscapes under the Moroccan Financial Market Authority (AMF), and a growing demand for sophisticated financial expertise. Crucially, while multinational firms operating in Morocco Casablanca rely heavily on Financial Analysts for portfolio optimization and risk management, there is no localized academic framework to evaluate their efficacy within Morocco's distinct economic environment. This research directly addresses the problem of fragmented knowledge: existing studies focus either on Western financial models or macroeconomic policies without centering the</w:t>
      </w:r>
      <w:r>
        <w:t xml:space="preserve"> </w:t>
      </w:r>
      <w:r>
        <w:rPr>
          <w:bCs/>
          <w:b/>
        </w:rPr>
        <w:t xml:space="preserve">Financial Analyst</w:t>
      </w:r>
      <w:r>
        <w:t xml:space="preserve">'s daily impact in Morocco Casablanca. Consequently, institutions lack evidence-based strategies to develop talent pipelines and leverage local expertise for sustainable growth.</w:t>
      </w:r>
    </w:p>
    <w:bookmarkEnd w:id="21"/>
    <w:bookmarkStart w:id="22" w:name="iii.-research-objectives-and-questions"/>
    <w:p>
      <w:pPr>
        <w:pStyle w:val="Heading2"/>
      </w:pPr>
      <w:r>
        <w:t xml:space="preserve">III. Research Objectives and Questions</w:t>
      </w:r>
    </w:p>
    <w:p>
      <w:pPr>
        <w:pStyle w:val="FirstParagraph"/>
      </w:pPr>
      <w:r>
        <w:t xml:space="preserve">This study proposes four interlinked objectives:</w:t>
      </w:r>
    </w:p>
    <w:p>
      <w:pPr>
        <w:numPr>
          <w:ilvl w:val="0"/>
          <w:numId w:val="1001"/>
        </w:numPr>
        <w:pStyle w:val="Compact"/>
      </w:pPr>
      <w:r>
        <w:t xml:space="preserve">To map the evolving skillset requirements of Financial Analysts in Morocco Casablanca's post-pandemic financial ecosystem.</w:t>
      </w:r>
    </w:p>
    <w:p>
      <w:pPr>
        <w:numPr>
          <w:ilvl w:val="0"/>
          <w:numId w:val="1001"/>
        </w:numPr>
        <w:pStyle w:val="Compact"/>
      </w:pPr>
      <w:r>
        <w:t xml:space="preserve">To evaluate how Financial Analysts mitigate sector-specific risks (e.g., tourism dependency, energy imports) for local and international firms.</w:t>
      </w:r>
    </w:p>
    <w:p>
      <w:pPr>
        <w:numPr>
          <w:ilvl w:val="0"/>
          <w:numId w:val="1001"/>
        </w:numPr>
        <w:pStyle w:val="Compact"/>
      </w:pPr>
      <w:r>
        <w:t xml:space="preserve">To analyze the correlation between analyst-driven insights and investment outcomes in Morocco Casablanca's key sectors (real estate, renewable energy, SME finance).</w:t>
      </w:r>
    </w:p>
    <w:p>
      <w:pPr>
        <w:numPr>
          <w:ilvl w:val="0"/>
          <w:numId w:val="1001"/>
        </w:numPr>
        <w:pStyle w:val="Compact"/>
      </w:pPr>
      <w:r>
        <w:t xml:space="preserve">To propose a culturally attuned competency framework for Financial Analysts aligned with Morocco's economic priorities.</w:t>
      </w:r>
    </w:p>
    <w:p>
      <w:pPr>
        <w:pStyle w:val="FirstParagraph"/>
      </w:pPr>
      <w:r>
        <w:t xml:space="preserve">Central research questions include:</w:t>
      </w:r>
    </w:p>
    <w:p>
      <w:pPr>
        <w:numPr>
          <w:ilvl w:val="0"/>
          <w:numId w:val="1002"/>
        </w:numPr>
        <w:pStyle w:val="Compact"/>
      </w:pPr>
      <w:r>
        <w:t xml:space="preserve">How do Financial Analysts in Morocco Casablanca adapt Western analytical models to local market volatility and Islamic finance principles?</w:t>
      </w:r>
    </w:p>
    <w:p>
      <w:pPr>
        <w:numPr>
          <w:ilvl w:val="0"/>
          <w:numId w:val="1002"/>
        </w:numPr>
        <w:pStyle w:val="Compact"/>
      </w:pPr>
      <w:r>
        <w:t xml:space="preserve">To what extent does analyst expertise influence capital allocation efficiency in Moroccan firms operating from Casablanca?</w:t>
      </w:r>
    </w:p>
    <w:p>
      <w:pPr>
        <w:numPr>
          <w:ilvl w:val="0"/>
          <w:numId w:val="1002"/>
        </w:numPr>
        <w:pStyle w:val="Compact"/>
      </w:pPr>
      <w:r>
        <w:t xml:space="preserve">What barriers hinder the integration of data science tools (e.g., AI-driven forecasting) among Financial Analysts in Morocco Casablanca's traditional financial institutions?</w:t>
      </w:r>
    </w:p>
    <w:bookmarkEnd w:id="22"/>
    <w:bookmarkStart w:id="23" w:name="iv.-literature-review"/>
    <w:p>
      <w:pPr>
        <w:pStyle w:val="Heading2"/>
      </w:pPr>
      <w:r>
        <w:t xml:space="preserve">IV. Literature Review</w:t>
      </w:r>
    </w:p>
    <w:p>
      <w:pPr>
        <w:pStyle w:val="FirstParagraph"/>
      </w:pPr>
      <w:r>
        <w:t xml:space="preserve">Existing scholarship on financial analysis predominantly originates from U.S. or European contexts, overlooking emerging markets like Morocco. Recent works by Ait Haddou (2023) examine Morocco's macroeconomic policies but neglect micro-level analyst roles, while Mekki et al. (2022) analyze Casablanca Stock Exchange performance without addressing human capital drivers. Crucially, no research investigates how Financial Analysts leverage Morocco's unique position as a Francophone-Arabic dual-culture hub to bridge global investment flows with local economic needs. This proposal bridges that gap by centering the</w:t>
      </w:r>
      <w:r>
        <w:t xml:space="preserve"> </w:t>
      </w:r>
      <w:r>
        <w:rPr>
          <w:bCs/>
          <w:b/>
        </w:rPr>
        <w:t xml:space="preserve">Financial Analyst</w:t>
      </w:r>
      <w:r>
        <w:t xml:space="preserve"> </w:t>
      </w:r>
      <w:r>
        <w:t xml:space="preserve">as both an agent of globalization and a guardian of localized market intelligence within</w:t>
      </w:r>
      <w:r>
        <w:t xml:space="preserve"> </w:t>
      </w:r>
      <w:r>
        <w:rPr>
          <w:bCs/>
          <w:b/>
        </w:rPr>
        <w:t xml:space="preserve">Morocco Casablanca</w:t>
      </w:r>
      <w:r>
        <w:t xml:space="preserve">.</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3"/>
        </w:numPr>
        <w:pStyle w:val="Compact"/>
      </w:pPr>
      <w:r>
        <w:rPr>
          <w:bCs/>
          <w:b/>
        </w:rPr>
        <w:t xml:space="preserve">Quantitative Analysis:</w:t>
      </w:r>
      <w:r>
        <w:t xml:space="preserve"> </w:t>
      </w:r>
      <w:r>
        <w:t xml:space="preserve">A survey of 150 Financial Analysts across 30 firms (including banks, asset managers, and CFC-registered entities) in Morocco Casablanca. Metrics will include risk assessment accuracy rates, forecast precision against actual market movements (2021-2023), and ROI correlation for analyst-recommended investments.</w:t>
      </w:r>
    </w:p>
    <w:p>
      <w:pPr>
        <w:numPr>
          <w:ilvl w:val="0"/>
          <w:numId w:val="1003"/>
        </w:numPr>
        <w:pStyle w:val="Compact"/>
      </w:pPr>
      <w:r>
        <w:rPr>
          <w:bCs/>
          <w:b/>
        </w:rPr>
        <w:t xml:space="preserve">Qualitative Case Studies:</w:t>
      </w:r>
      <w:r>
        <w:t xml:space="preserve"> </w:t>
      </w:r>
      <w:r>
        <w:t xml:space="preserve">In-depth interviews with 15 senior Financial Analysts and 10 institutional leaders at key Casablanca institutions (e.g., Attijariwafa Bank, Caisse de Dépôt et de Gestion) to explore cultural adaptation strategies and decision-making frameworks.</w:t>
      </w:r>
    </w:p>
    <w:p>
      <w:pPr>
        <w:numPr>
          <w:ilvl w:val="0"/>
          <w:numId w:val="1003"/>
        </w:numPr>
        <w:pStyle w:val="Compact"/>
      </w:pPr>
      <w:r>
        <w:rPr>
          <w:bCs/>
          <w:b/>
        </w:rPr>
        <w:t xml:space="preserve">Comparative Policy Review:</w:t>
      </w:r>
      <w:r>
        <w:t xml:space="preserve"> </w:t>
      </w:r>
      <w:r>
        <w:t xml:space="preserve">Analysis of Morocco's AMF regulations versus international standards (e.g., FCA, SEC), focusing on how Financial Analysts navigate compliance while delivering actionable insights in Morocco Casablanca.</w:t>
      </w:r>
    </w:p>
    <w:p>
      <w:pPr>
        <w:pStyle w:val="FirstParagraph"/>
      </w:pPr>
      <w:r>
        <w:t xml:space="preserve">Data collection will occur through structured questionnaires, semi-structured interviews (conducted in French/Arabic with English translation), and secondary data from the Bank Al-Maghrib and Casablanca Stock Exchange. Ethical approval is secured via Mohammed V University's IRB.</w:t>
      </w:r>
    </w:p>
    <w:bookmarkEnd w:id="24"/>
    <w:bookmarkStart w:id="25" w:name="vi.-expected-contributions"/>
    <w:p>
      <w:pPr>
        <w:pStyle w:val="Heading2"/>
      </w:pPr>
      <w:r>
        <w:t xml:space="preserve">VI. Expected Contributions</w:t>
      </w:r>
    </w:p>
    <w:p>
      <w:pPr>
        <w:pStyle w:val="FirstParagraph"/>
      </w:pPr>
      <w:r>
        <w:t xml:space="preserve">This research offers transformative value for multiple stakeholders:</w:t>
      </w:r>
    </w:p>
    <w:p>
      <w:pPr>
        <w:numPr>
          <w:ilvl w:val="0"/>
          <w:numId w:val="1004"/>
        </w:numPr>
        <w:pStyle w:val="Compact"/>
      </w:pPr>
      <w:r>
        <w:rPr>
          <w:bCs/>
          <w:b/>
        </w:rPr>
        <w:t xml:space="preserve">Academic Community:</w:t>
      </w:r>
      <w:r>
        <w:t xml:space="preserve"> </w:t>
      </w:r>
      <w:r>
        <w:t xml:space="preserve">Establishes a new theoretical framework—</w:t>
      </w:r>
      <w:r>
        <w:rPr>
          <w:iCs/>
          <w:i/>
        </w:rPr>
        <w:t xml:space="preserve">"Emerging Market Financial Analysis (EMFA)"</w:t>
      </w:r>
      <w:r>
        <w:t xml:space="preserve">—integrating institutional theory with Morocco's cultural and economic context. This challenges Eurocentric models prevalent in finance literature.</w:t>
      </w:r>
    </w:p>
    <w:p>
      <w:pPr>
        <w:numPr>
          <w:ilvl w:val="0"/>
          <w:numId w:val="1004"/>
        </w:numPr>
        <w:pStyle w:val="Compact"/>
      </w:pPr>
      <w:r>
        <w:rPr>
          <w:bCs/>
          <w:b/>
        </w:rPr>
        <w:t xml:space="preserve">Industry Practitioners:</w:t>
      </w:r>
      <w:r>
        <w:t xml:space="preserve"> </w:t>
      </w:r>
      <w:r>
        <w:t xml:space="preserve">Provides Morocco Casablanca firms with actionable insights on talent development, risk mitigation protocols, and technology adoption for Financial Analysts. The proposed competency framework will directly inform recruitment strategies at entities like the CFC.</w:t>
      </w:r>
    </w:p>
    <w:p>
      <w:pPr>
        <w:numPr>
          <w:ilvl w:val="0"/>
          <w:numId w:val="1004"/>
        </w:numPr>
        <w:pStyle w:val="Compact"/>
      </w:pPr>
      <w:r>
        <w:rPr>
          <w:bCs/>
          <w:b/>
        </w:rPr>
        <w:t xml:space="preserve">National Policy:</w:t>
      </w:r>
      <w:r>
        <w:t xml:space="preserve"> </w:t>
      </w:r>
      <w:r>
        <w:t xml:space="preserve">Informs Morocco's Ministry of Economy on curriculum reforms for financial education (e.g., aligning with AMF standards) and incentives to retain local talent, reducing reliance on expatriate analysts.</w:t>
      </w:r>
    </w:p>
    <w:bookmarkEnd w:id="25"/>
    <w:bookmarkStart w:id="26" w:name="vii.-timeline-and-feasibility"/>
    <w:p>
      <w:pPr>
        <w:pStyle w:val="Heading2"/>
      </w:pPr>
      <w:r>
        <w:t xml:space="preserve">VII. Timeline and Feasibility</w:t>
      </w:r>
    </w:p>
    <w:p>
      <w:pPr>
        <w:pStyle w:val="FirstParagraph"/>
      </w:pPr>
      <w:r>
        <w:t xml:space="preserve">Conducted over 18 months, the project timeline includes:</w:t>
      </w:r>
    </w:p>
    <w:p>
      <w:pPr>
        <w:numPr>
          <w:ilvl w:val="0"/>
          <w:numId w:val="1005"/>
        </w:numPr>
        <w:pStyle w:val="Compact"/>
      </w:pPr>
      <w:r>
        <w:rPr>
          <w:bCs/>
          <w:b/>
        </w:rPr>
        <w:t xml:space="preserve">Months 1-3:</w:t>
      </w:r>
      <w:r>
        <w:t xml:space="preserve"> </w:t>
      </w:r>
      <w:r>
        <w:t xml:space="preserve">Finalize research instruments; secure institutional partnerships in Morocco Casablanca.</w:t>
      </w:r>
    </w:p>
    <w:p>
      <w:pPr>
        <w:numPr>
          <w:ilvl w:val="0"/>
          <w:numId w:val="1005"/>
        </w:numPr>
        <w:pStyle w:val="Compact"/>
      </w:pPr>
      <w:r>
        <w:rPr>
          <w:bCs/>
          <w:b/>
        </w:rPr>
        <w:t xml:space="preserve">Months 4-9:</w:t>
      </w:r>
      <w:r>
        <w:t xml:space="preserve"> </w:t>
      </w:r>
      <w:r>
        <w:t xml:space="preserve">Data collection via surveys and interviews across Casablanca's financial district.</w:t>
      </w:r>
    </w:p>
    <w:p>
      <w:pPr>
        <w:numPr>
          <w:ilvl w:val="0"/>
          <w:numId w:val="1005"/>
        </w:numPr>
        <w:pStyle w:val="Compact"/>
      </w:pPr>
      <w:r>
        <w:rPr>
          <w:bCs/>
          <w:b/>
        </w:rPr>
        <w:t xml:space="preserve">Months 10-15:</w:t>
      </w:r>
      <w:r>
        <w:t xml:space="preserve"> </w:t>
      </w:r>
      <w:r>
        <w:t xml:space="preserve">Triangulate quantitative/qualitative data; develop competency framework.</w:t>
      </w:r>
    </w:p>
    <w:p>
      <w:pPr>
        <w:numPr>
          <w:ilvl w:val="0"/>
          <w:numId w:val="1005"/>
        </w:numPr>
        <w:pStyle w:val="Compact"/>
      </w:pPr>
      <w:r>
        <w:rPr>
          <w:bCs/>
          <w:b/>
        </w:rPr>
        <w:t xml:space="preserve">Months 16-18:</w:t>
      </w:r>
      <w:r>
        <w:t xml:space="preserve"> </w:t>
      </w:r>
      <w:r>
        <w:t xml:space="preserve">Draft thesis, present findings to AMF and CFC stakeholders in Morocco Casablanca, and finalize recommendations.</w:t>
      </w:r>
    </w:p>
    <w:p>
      <w:pPr>
        <w:pStyle w:val="FirstParagraph"/>
      </w:pPr>
      <w:r>
        <w:t xml:space="preserve">Feasibility is assured through established partnerships with Mohammed V University's Finance Department and the Casablanca Chamber of Commerce. Local research assistants fluent in French/Arabic/English ensure cultural sensitivity during data collection.</w:t>
      </w:r>
    </w:p>
    <w:bookmarkEnd w:id="26"/>
    <w:bookmarkStart w:id="27" w:name="viii.-conclusion"/>
    <w:p>
      <w:pPr>
        <w:pStyle w:val="Heading2"/>
      </w:pPr>
      <w:r>
        <w:t xml:space="preserve">VIII. Conclusion</w:t>
      </w:r>
    </w:p>
    <w:p>
      <w:pPr>
        <w:pStyle w:val="FirstParagraph"/>
      </w:pPr>
      <w:r>
        <w:t xml:space="preserve">This Thesis Proposal asserts that Financial Analysts are not merely technical roles but strategic catalysts for Morocco Casablanca's economic ascent within Africa's financial landscape. As the city accelerates toward becoming a global finance hub, understanding how these professionals navigate local complexities—from Islamic finance integration to MAD volatility—becomes indispensable. By grounding this study in Morocco Casablanca's real-world dynamics, the research transcends theoretical discourse to deliver practical pathways for institutional growth. The proposed framework will empower Financial Analysts to become architects of resilience, ensuring Morocco's financial sector remains agile amid global uncertainties. Ultimately, this Thesis Proposal seeks not just to document current practices but to shape the future competency standards that will define Morocco Casablanca as Africa’s premier destination for sophisticated financial expertise.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Morocco Casablanca's Economic Development</dc:title>
  <dc:creator/>
  <dc:language>en</dc:language>
  <cp:keywords/>
  <dcterms:created xsi:type="dcterms:W3CDTF">2026-07-21T09:06:23Z</dcterms:created>
  <dcterms:modified xsi:type="dcterms:W3CDTF">2026-07-21T09:06:23Z</dcterms:modified>
</cp:coreProperties>
</file>

<file path=docProps/custom.xml><?xml version="1.0" encoding="utf-8"?>
<Properties xmlns="http://schemas.openxmlformats.org/officeDocument/2006/custom-properties" xmlns:vt="http://schemas.openxmlformats.org/officeDocument/2006/docPropsVTypes"/>
</file>