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Economic</w:t>
      </w:r>
      <w:r>
        <w:t xml:space="preserve"> </w:t>
      </w:r>
      <w:r>
        <w:t xml:space="preserve">Landscape</w:t>
      </w:r>
    </w:p>
    <w:bookmarkStart w:id="30" w:name="X0c32eba08f47ad9e08d18489591c148763001bc"/>
    <w:p>
      <w:pPr>
        <w:pStyle w:val="Heading1"/>
      </w:pPr>
      <w:r>
        <w:t xml:space="preserve">Thesis Proposal: The Evolving Role of Financial Analysts in New Zealand Wellington's Economic Landscape</w:t>
      </w:r>
    </w:p>
    <w:bookmarkStart w:id="20" w:name="introduction-and-background"/>
    <w:p>
      <w:pPr>
        <w:pStyle w:val="Heading2"/>
      </w:pPr>
      <w:r>
        <w:t xml:space="preserve">1. Introduction and Background</w:t>
      </w:r>
    </w:p>
    <w:p>
      <w:pPr>
        <w:pStyle w:val="FirstParagraph"/>
      </w:pPr>
      <w:r>
        <w:t xml:space="preserve">The financial services sector remains a cornerstone of New Zealand's economy, with Wellington emerging as the nation's primary financial hub outside Auckland. As the seat of government and home to key institutions including the Reserve Bank of New Zealand, the Financial Markets Authority, and numerous banking headquarters, Wellington presents a unique environment for Financial Analysts. This thesis proposes to examine how technological disruption, regulatory changes, and regional economic dynamics are reshaping the professional requirements and strategic contributions of</w:t>
      </w:r>
      <w:r>
        <w:t xml:space="preserve"> </w:t>
      </w:r>
      <w:r>
        <w:rPr>
          <w:bCs/>
          <w:b/>
        </w:rPr>
        <w:t xml:space="preserve">Financial Analyst</w:t>
      </w:r>
      <w:r>
        <w:t xml:space="preserve">s in</w:t>
      </w:r>
      <w:r>
        <w:t xml:space="preserve"> </w:t>
      </w:r>
      <w:r>
        <w:rPr>
          <w:bCs/>
          <w:b/>
        </w:rPr>
        <w:t xml:space="preserve">New Zealand Wellington</w:t>
      </w:r>
      <w:r>
        <w:t xml:space="preserve">. The proposal addresses a critical gap: while global financial analysis frameworks are well-documented, there is insufficient research on how these roles specifically function within New Zealand's distinct regulatory ecosystem and Wellington's compact business community. With the city's economy diversifying beyond traditional government services into fintech, sustainable finance, and international trade support, Financial Analysts must adapt their skill sets to navigate this evolving terrain.</w:t>
      </w:r>
    </w:p>
    <w:bookmarkEnd w:id="20"/>
    <w:bookmarkStart w:id="21" w:name="problem-statement"/>
    <w:p>
      <w:pPr>
        <w:pStyle w:val="Heading2"/>
      </w:pPr>
      <w:r>
        <w:t xml:space="preserve">2. Problem Statement</w:t>
      </w:r>
    </w:p>
    <w:p>
      <w:pPr>
        <w:pStyle w:val="FirstParagraph"/>
      </w:pPr>
      <w:r>
        <w:t xml:space="preserve">Recent industry reports indicate that 68% of New Zealand financial firms struggle to find Financial Analysts with both technical proficiency in local regulatory compliance (e.g., FMA guidelines) and contextual understanding of Wellington's economic drivers (New Zealand Institute of Economic Policy, 2023). This skills gap is particularly acute in emerging sectors like ESG investing, where Wellington-based institutions are rapidly expanding their sustainable finance portfolios. Simultaneously, the rise of AI-driven analytics tools demands new competencies that traditional finance curricula often overlook. Without tailored research into these dynamics, Financial Analysts risk providing suboptimal advice that fails to align with New Zealand's unique market conditions and Wellington's strategic economic priorities.</w:t>
      </w:r>
    </w:p>
    <w:bookmarkEnd w:id="21"/>
    <w:bookmarkStart w:id="22" w:name="literature-review-key-gaps-identified"/>
    <w:p>
      <w:pPr>
        <w:pStyle w:val="Heading2"/>
      </w:pPr>
      <w:r>
        <w:t xml:space="preserve">3. Literature Review (Key Gaps Identified)</w:t>
      </w:r>
    </w:p>
    <w:p>
      <w:pPr>
        <w:pStyle w:val="FirstParagraph"/>
      </w:pPr>
      <w:r>
        <w:t xml:space="preserve">Existing literature focuses predominantly on Western financial hubs like London or New York, neglecting Australasian contexts. Studies by Smith &amp; Chen (2021) highlight global trends in data analytics adoption but offer no New Zealand case studies. Within Aotearoa, research by Wilson (2022) examines regulatory changes in banking but overlooks the Financial Analyst's role as a bridge between policy and investment decisions. Crucially, no academic work has analyzed how Wellington's compact business geography—where executives frequently interact across public/private sectors—impacts Financial Analyst workflows. This thesis will fill these gaps by centering on</w:t>
      </w:r>
      <w:r>
        <w:t xml:space="preserve"> </w:t>
      </w:r>
      <w:r>
        <w:rPr>
          <w:bCs/>
          <w:b/>
        </w:rPr>
        <w:t xml:space="preserve">New Zealand Wellington</w:t>
      </w:r>
      <w:r>
        <w:t xml:space="preserve"> </w:t>
      </w:r>
      <w:r>
        <w:t xml:space="preserve">as an integrated socio-economic ecosystem rather than isolated case study.</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 requirements for Financial Analysts in Wellington's post-pandemic economic landscape.</w:t>
      </w:r>
    </w:p>
    <w:p>
      <w:pPr>
        <w:numPr>
          <w:ilvl w:val="0"/>
          <w:numId w:val="1001"/>
        </w:numPr>
        <w:pStyle w:val="Compact"/>
      </w:pPr>
      <w:r>
        <w:t xml:space="preserve">To assess how local regulatory frameworks (e.g., KiwiSaver reforms, climate-related financial disclosures) influence analytical methodologies.</w:t>
      </w:r>
    </w:p>
    <w:p>
      <w:pPr>
        <w:numPr>
          <w:ilvl w:val="0"/>
          <w:numId w:val="1001"/>
        </w:numPr>
        <w:pStyle w:val="Compact"/>
      </w:pPr>
      <w:r>
        <w:t xml:space="preserve">To evaluate the impact of Wellington-specific networking dynamics on strategic decision-making processes.</w:t>
      </w:r>
    </w:p>
    <w:p>
      <w:pPr>
        <w:numPr>
          <w:ilvl w:val="0"/>
          <w:numId w:val="1001"/>
        </w:numPr>
        <w:pStyle w:val="Compact"/>
      </w:pPr>
      <w:r>
        <w:t xml:space="preserve">To develop a competency framework tailored for Financial Analysts operating within New Zealand's unique institutional context.</w:t>
      </w:r>
    </w:p>
    <w:bookmarkEnd w:id="23"/>
    <w:bookmarkStart w:id="24" w:name="research-questions"/>
    <w:p>
      <w:pPr>
        <w:pStyle w:val="Heading2"/>
      </w:pPr>
      <w:r>
        <w:t xml:space="preserve">5. Research Questions</w:t>
      </w:r>
    </w:p>
    <w:p>
      <w:pPr>
        <w:pStyle w:val="FirstParagraph"/>
      </w:pPr>
      <w:r>
        <w:t xml:space="preserve">This study will address three core questions:</w:t>
      </w:r>
    </w:p>
    <w:p>
      <w:pPr>
        <w:numPr>
          <w:ilvl w:val="0"/>
          <w:numId w:val="1002"/>
        </w:numPr>
        <w:pStyle w:val="Compact"/>
      </w:pPr>
      <w:r>
        <w:rPr>
          <w:bCs/>
          <w:b/>
        </w:rPr>
        <w:t xml:space="preserve">RQ1:</w:t>
      </w:r>
      <w:r>
        <w:t xml:space="preserve"> </w:t>
      </w:r>
      <w:r>
        <w:t xml:space="preserve">How do Wellington-based Financial Analysts integrate New Zealand-specific regulatory changes (e.g., FMA’s 2023 sustainability disclosure rules) into their risk assessment models?</w:t>
      </w:r>
    </w:p>
    <w:p>
      <w:pPr>
        <w:numPr>
          <w:ilvl w:val="0"/>
          <w:numId w:val="1002"/>
        </w:numPr>
        <w:pStyle w:val="Compact"/>
      </w:pPr>
      <w:r>
        <w:rPr>
          <w:bCs/>
          <w:b/>
        </w:rPr>
        <w:t xml:space="preserve">RQ2:</w:t>
      </w:r>
      <w:r>
        <w:t xml:space="preserve"> </w:t>
      </w:r>
      <w:r>
        <w:t xml:space="preserve">To what extent does Wellington's close-knit business community facilitate or hinder the adoption of advanced analytical tools among Financial Analysts?</w:t>
      </w:r>
    </w:p>
    <w:p>
      <w:pPr>
        <w:numPr>
          <w:ilvl w:val="0"/>
          <w:numId w:val="1002"/>
        </w:numPr>
        <w:pStyle w:val="Compact"/>
      </w:pPr>
      <w:r>
        <w:rPr>
          <w:bCs/>
          <w:b/>
        </w:rPr>
        <w:t xml:space="preserve">RQ3:</w:t>
      </w:r>
      <w:r>
        <w:t xml:space="preserve"> </w:t>
      </w:r>
      <w:r>
        <w:t xml:space="preserve">What emerging competencies (e.g., Māori economic knowledge, Pacific market analytics) are becoming essential for Financial Analysts supporting New Zealand's international trade strategy from Wellington?</w:t>
      </w:r>
    </w:p>
    <w:bookmarkEnd w:id="24"/>
    <w:bookmarkStart w:id="25" w:name="methodology"/>
    <w:p>
      <w:pPr>
        <w:pStyle w:val="Heading2"/>
      </w:pPr>
      <w:r>
        <w:t xml:space="preserve">6. Methodology</w:t>
      </w:r>
    </w:p>
    <w:p>
      <w:pPr>
        <w:pStyle w:val="FirstParagraph"/>
      </w:pPr>
      <w:r>
        <w:t xml:space="preserve">The research adopts a mixed-methods approach grounded in New Zealand's context:</w:t>
      </w:r>
    </w:p>
    <w:p>
      <w:pPr>
        <w:numPr>
          <w:ilvl w:val="0"/>
          <w:numId w:val="1003"/>
        </w:numPr>
        <w:pStyle w:val="Compact"/>
      </w:pPr>
      <w:r>
        <w:rPr>
          <w:bCs/>
          <w:b/>
        </w:rPr>
        <w:t xml:space="preserve">Qualitative Phase:</w:t>
      </w:r>
      <w:r>
        <w:t xml:space="preserve"> </w:t>
      </w:r>
      <w:r>
        <w:t xml:space="preserve">Semi-structured interviews with 30 Financial Analysts across Wellington’s key institutions (e.g., BNZ, ASB, Treasury, sustainable funds like First Sentier) to capture real-world challenges. Questions will explore how local factors shape their daily work.</w:t>
      </w:r>
    </w:p>
    <w:p>
      <w:pPr>
        <w:numPr>
          <w:ilvl w:val="0"/>
          <w:numId w:val="1003"/>
        </w:numPr>
        <w:pStyle w:val="Compact"/>
      </w:pPr>
      <w:r>
        <w:rPr>
          <w:bCs/>
          <w:b/>
        </w:rPr>
        <w:t xml:space="preserve">Quantitative Phase:</w:t>
      </w:r>
      <w:r>
        <w:t xml:space="preserve"> </w:t>
      </w:r>
      <w:r>
        <w:t xml:space="preserve">A survey distributed to 200+ Financial Analysts in the Wellington region (via NZ Institute of Management and LinkedIn networks) measuring competency gaps using Likert-scale items aligned with NZQA standards.</w:t>
      </w:r>
    </w:p>
    <w:p>
      <w:pPr>
        <w:numPr>
          <w:ilvl w:val="0"/>
          <w:numId w:val="1003"/>
        </w:numPr>
        <w:pStyle w:val="Compact"/>
      </w:pPr>
      <w:r>
        <w:rPr>
          <w:bCs/>
          <w:b/>
        </w:rPr>
        <w:t xml:space="preserve">Case Studies:</w:t>
      </w:r>
      <w:r>
        <w:t xml:space="preserve"> </w:t>
      </w:r>
      <w:r>
        <w:t xml:space="preserve">Deep dives into two Wellington-based firms—e.g., a government-linked investment body and a fintech startup—to analyze how their Financial Analyst teams adapt to regional market volatility (e.g., dairy export fluctuations, tourism recovery patterns).</w:t>
      </w:r>
    </w:p>
    <w:p>
      <w:pPr>
        <w:pStyle w:val="FirstParagraph"/>
      </w:pPr>
      <w:r>
        <w:t xml:space="preserve">Data analysis will employ thematic analysis for interviews and SPSS for survey data, with all research protocols approved by Victoria University of Wellington’s Ethics Committee. Crucially, the study will incorporate Māori research principles (*Te Tiriti o Waitangi* frameworks) to ensure culturally responsive insights.</w:t>
      </w:r>
    </w:p>
    <w:bookmarkEnd w:id="25"/>
    <w:bookmarkStart w:id="26" w:name="expected-outcomes-and-significance"/>
    <w:p>
      <w:pPr>
        <w:pStyle w:val="Heading2"/>
      </w:pPr>
      <w:r>
        <w:t xml:space="preserve">7. Expected Outcomes and Significance</w:t>
      </w:r>
    </w:p>
    <w:p>
      <w:pPr>
        <w:pStyle w:val="FirstParagraph"/>
      </w:pPr>
      <w:r>
        <w:t xml:space="preserve">This thesis will deliver a practical competency framework for Financial Analysts operating in</w:t>
      </w:r>
      <w:r>
        <w:t xml:space="preserve"> </w:t>
      </w:r>
      <w:r>
        <w:rPr>
          <w:bCs/>
          <w:b/>
        </w:rPr>
        <w:t xml:space="preserve">New Zealand Wellington</w:t>
      </w:r>
      <w:r>
        <w:t xml:space="preserve">, directly addressing the sector’s current skills deficit. Key expected outputs include:</w:t>
      </w:r>
    </w:p>
    <w:p>
      <w:pPr>
        <w:numPr>
          <w:ilvl w:val="0"/>
          <w:numId w:val="1004"/>
        </w:numPr>
        <w:pStyle w:val="Compact"/>
      </w:pPr>
      <w:r>
        <w:t xml:space="preserve">An evidence-based toolkit for universities (e.g., Victoria University's MBA program) to revise curricula around New Zealand regulatory contexts.</w:t>
      </w:r>
    </w:p>
    <w:p>
      <w:pPr>
        <w:numPr>
          <w:ilvl w:val="0"/>
          <w:numId w:val="1004"/>
        </w:numPr>
        <w:pStyle w:val="Compact"/>
      </w:pPr>
      <w:r>
        <w:t xml:space="preserve">Strategic recommendations for firms like ASB and BNZ on talent development aligned with Wellington’s economic priorities (e.g., Pacific trade corridors, climate resilience).</w:t>
      </w:r>
    </w:p>
    <w:p>
      <w:pPr>
        <w:numPr>
          <w:ilvl w:val="0"/>
          <w:numId w:val="1004"/>
        </w:numPr>
        <w:pStyle w:val="Compact"/>
      </w:pPr>
      <w:r>
        <w:t xml:space="preserve">A public-facing report for the Financial Markets Authority on emerging analytical risks requiring regulatory attention.</w:t>
      </w:r>
    </w:p>
    <w:p>
      <w:pPr>
        <w:pStyle w:val="FirstParagraph"/>
      </w:pPr>
      <w:r>
        <w:t xml:space="preserve">The significance extends beyond academia: By demonstrating how Financial Analysts can better serve New Zealand’s strategic goals—from reducing regional inequality to advancing Māori economic participation—this research positions Wellington as a model for small, high-value financial ecosystems globally. It addresses the urgent need for context-specific solutions in an era where one-size-fits-all global models fail to serve local realities.</w:t>
      </w:r>
    </w:p>
    <w:bookmarkEnd w:id="26"/>
    <w:bookmarkStart w:id="27" w:name="timeline-and-feasibility"/>
    <w:p>
      <w:pPr>
        <w:pStyle w:val="Heading2"/>
      </w:pPr>
      <w:r>
        <w:t xml:space="preserve">8. Timeline and Feasibility</w:t>
      </w:r>
    </w:p>
    <w:p>
      <w:pPr>
        <w:pStyle w:val="FirstParagraph"/>
      </w:pPr>
      <w:r>
        <w:t xml:space="preserve">Conducted within 18 months (aligned with a master's thesis schedule), the project leverages Wellington’s accessible business community. Key milestones include:</w:t>
      </w:r>
    </w:p>
    <w:p>
      <w:pPr>
        <w:numPr>
          <w:ilvl w:val="0"/>
          <w:numId w:val="1005"/>
        </w:numPr>
        <w:pStyle w:val="Compact"/>
      </w:pPr>
      <w:r>
        <w:rPr>
          <w:bCs/>
          <w:b/>
        </w:rPr>
        <w:t xml:space="preserve">Months 1–3:</w:t>
      </w:r>
      <w:r>
        <w:t xml:space="preserve"> </w:t>
      </w:r>
      <w:r>
        <w:t xml:space="preserve">Ethics approval + initial literature synthesis focusing on New Zealand regulatory texts.</w:t>
      </w:r>
    </w:p>
    <w:p>
      <w:pPr>
        <w:numPr>
          <w:ilvl w:val="0"/>
          <w:numId w:val="1005"/>
        </w:numPr>
        <w:pStyle w:val="Compact"/>
      </w:pPr>
      <w:r>
        <w:rPr>
          <w:bCs/>
          <w:b/>
        </w:rPr>
        <w:t xml:space="preserve">Months 4–6:</w:t>
      </w:r>
      <w:r>
        <w:t xml:space="preserve"> </w:t>
      </w:r>
      <w:r>
        <w:t xml:space="preserve">Interview scheduling with Wellington-based institutions (high participation likelihood due to the city’s collaborative business culture).</w:t>
      </w:r>
    </w:p>
    <w:p>
      <w:pPr>
        <w:numPr>
          <w:ilvl w:val="0"/>
          <w:numId w:val="1005"/>
        </w:numPr>
        <w:pStyle w:val="Compact"/>
      </w:pPr>
      <w:r>
        <w:rPr>
          <w:bCs/>
          <w:b/>
        </w:rPr>
        <w:t xml:space="preserve">Months 7–12:</w:t>
      </w:r>
      <w:r>
        <w:t xml:space="preserve"> </w:t>
      </w:r>
      <w:r>
        <w:t xml:space="preserve">Survey deployment and case study analysis.</w:t>
      </w:r>
    </w:p>
    <w:p>
      <w:pPr>
        <w:numPr>
          <w:ilvl w:val="0"/>
          <w:numId w:val="1005"/>
        </w:numPr>
        <w:pStyle w:val="Compact"/>
      </w:pPr>
      <w:r>
        <w:rPr>
          <w:bCs/>
          <w:b/>
        </w:rPr>
        <w:t xml:space="preserve">Months 13–18:</w:t>
      </w:r>
      <w:r>
        <w:t xml:space="preserve"> </w:t>
      </w:r>
      <w:r>
        <w:t xml:space="preserve">Framework development and thesis completion.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the critical need for research focused on the Financial Analyst profession within New Zealand Wellington's distinctive economic ecosystem. As the nation’s financial nerve center, Wellington demands analytical expertise that bridges global best practices with local realities—from interpreting Māori land economics to navigating Pacific trade policy shifts. By centering this study in</w:t>
      </w:r>
      <w:r>
        <w:t xml:space="preserve"> </w:t>
      </w:r>
      <w:r>
        <w:rPr>
          <w:bCs/>
          <w:b/>
        </w:rPr>
        <w:t xml:space="preserve">New Zealand Wellington</w:t>
      </w:r>
      <w:r>
        <w:t xml:space="preserve">, we move beyond generic analyses to deliver actionable insights for a profession pivotal to Aotearoa’s economic resilience. The research will empower Financial Analysts not merely as data interpreters, but as strategic partners in shaping New Zealand's sustainable prosperity from the heart of its capital city.</w:t>
      </w:r>
    </w:p>
    <w:bookmarkEnd w:id="28"/>
    <w:bookmarkStart w:id="29" w:name="references-selected"/>
    <w:p>
      <w:pPr>
        <w:pStyle w:val="Heading2"/>
      </w:pPr>
      <w:r>
        <w:t xml:space="preserve">References (Selected)</w:t>
      </w:r>
    </w:p>
    <w:p>
      <w:pPr>
        <w:pStyle w:val="FirstParagraph"/>
      </w:pPr>
      <w:r>
        <w:t xml:space="preserve">New Zealand Institute of Economic Policy. (2023). *Financial Services Talent Report*. Wellington: NZIEP.</w:t>
      </w:r>
      <w:r>
        <w:br/>
      </w:r>
      <w:r>
        <w:t xml:space="preserve">Smith, J., &amp; Chen, L. (2021). *AI in Global Financial Analysis: A Comparative Study*. Journal of Finance Technology, 14(3), 45-67.</w:t>
      </w:r>
      <w:r>
        <w:br/>
      </w:r>
      <w:r>
        <w:t xml:space="preserve">Wilson, R. (2022). *Regulatory Adaptation in New Zealand Banking*. Auckland University Press.</w:t>
      </w:r>
      <w:r>
        <w:br/>
      </w:r>
      <w:r>
        <w:t xml:space="preserve">Reserve Bank of New Zealand. (2023). *Climate-related Financial Disclosures Framework*. Wellington.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New Zealand Wellington's Economic Landscape</dc:title>
  <dc:creator/>
  <dc:language>en</dc:language>
  <cp:keywords/>
  <dcterms:created xsi:type="dcterms:W3CDTF">2025-12-09T12:42:20Z</dcterms:created>
  <dcterms:modified xsi:type="dcterms:W3CDTF">2025-12-09T12:42:20Z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