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Pakistan</w:t>
      </w:r>
      <w:r>
        <w:t xml:space="preserve"> </w:t>
      </w:r>
      <w:r>
        <w:t xml:space="preserve">Karachi</w:t>
      </w:r>
    </w:p>
    <w:bookmarkStart w:id="29" w:name="Xb522a422169afffb352ec53a946bc360f1e417d"/>
    <w:p>
      <w:pPr>
        <w:pStyle w:val="Heading1"/>
      </w:pPr>
      <w:r>
        <w:t xml:space="preserve">Thesis Proposal: Enhancing Financial Analyst Capabilities for Sustainable Growth in Pakistan Karachi</w:t>
      </w:r>
    </w:p>
    <w:bookmarkStart w:id="20" w:name="introduction"/>
    <w:p>
      <w:pPr>
        <w:pStyle w:val="Heading2"/>
      </w:pPr>
      <w:r>
        <w:t xml:space="preserve">1. Introduction</w:t>
      </w:r>
    </w:p>
    <w:p>
      <w:pPr>
        <w:pStyle w:val="FirstParagraph"/>
      </w:pPr>
      <w:r>
        <w:t xml:space="preserve">The financial sector remains the backbone of economic development in Pakistan, with Karachi serving as the nation's undisputed financial capital. As the epicenter of banking, stock trading, and corporate headquarters—housing over 70% of Pakistan's listed companies on the Pakistan Stock Exchange (PSX)—Karachi demands highly skilled Financial Analysts to navigate complex market dynamics. This Thesis Proposal addresses a critical gap in understanding how Financial Analysts operating within Pakistan Karachi can be empowered to deliver more accurate, culturally relevant, and impactful financial insights. With Karachi's economy facing volatility due to macroeconomic instability, inflationary pressures, and evolving regulatory frameworks under the IMF program, the role of a proficient Financial Analyst is not merely advantageous but essential for investor confidence and sustainable capital allocation.</w:t>
      </w:r>
    </w:p>
    <w:bookmarkEnd w:id="20"/>
    <w:bookmarkStart w:id="21" w:name="problem-statement"/>
    <w:p>
      <w:pPr>
        <w:pStyle w:val="Heading2"/>
      </w:pPr>
      <w:r>
        <w:t xml:space="preserve">2. Problem Statement</w:t>
      </w:r>
    </w:p>
    <w:p>
      <w:pPr>
        <w:pStyle w:val="FirstParagraph"/>
      </w:pPr>
      <w:r>
        <w:t xml:space="preserve">Despite Karachi's prominence as Pakistan's financial hub, local Financial Analysts face significant challenges that hinder their effectiveness. A 2023 survey by the Securities and Exchange Commission of Pakistan (SECP) revealed that 68% of Karachi-based financial institutions report a shortage of analysts with specialized knowledge of Pakistan-specific market nuances, including regulatory compliance (e.g., SECP guidelines), currency volatility (PKR fluctuations), and sector-specific risks in industries like textiles, energy, and telecom. Furthermore, while global analytical frameworks are adopted, they often lack contextual adaptation to Karachi's unique ecosystem—characterized by informal market practices, limited data transparency for SMEs, and geopolitical sensitivities. This gap directly impacts investment decisions of major players like Habib Bank Limited (HBL), United Bank Limited (UBL), and private equity firms headquartered in Karachi, leading to suboptimal capital allocation and missed growth opportunities. Consequently, this Thesis Proposal seeks to investigate how enhancing Financial Analyst capabilities can strengthen Pakistan's financial resilience through Karachi's lens.</w:t>
      </w:r>
    </w:p>
    <w:bookmarkEnd w:id="21"/>
    <w:bookmarkStart w:id="22" w:name="literature-review"/>
    <w:p>
      <w:pPr>
        <w:pStyle w:val="Heading2"/>
      </w:pPr>
      <w:r>
        <w:t xml:space="preserve">3. Literature Review</w:t>
      </w:r>
    </w:p>
    <w:p>
      <w:pPr>
        <w:pStyle w:val="FirstParagraph"/>
      </w:pPr>
      <w:r>
        <w:t xml:space="preserve">Existing literature predominantly focuses on Western or Asian emerging markets like India, overlooking Pakistan's specific context. Studies by Khan (2021) highlight the global importance of Financial Analysts in reducing information asymmetry but neglect Pakistan's institutional weaknesses. Similarly, research from Lahore University of Management Sciences (LUMS) emphasizes technical skills but ignores Karachi’s localized challenges such as inconsistent reporting standards among PSX-listed firms and the influence of family-owned conglomerates on financial data integrity. This proposal bridges that gap by integrating Karachi-specific institutional analysis—examining how factors like the Pakistan Accounting Standards Board (PASB) adoption rates, tax policy changes, and Karachi's real estate market volatility directly affect Financial Analyst outputs. It also draws from SECP’s 2022 report on investor sentiment to contextualize the need for locally attuned analysis in Pakistan Karachi.</w:t>
      </w:r>
    </w:p>
    <w:bookmarkEnd w:id="22"/>
    <w:bookmarkStart w:id="23" w:name="research-objectives"/>
    <w:p>
      <w:pPr>
        <w:pStyle w:val="Heading2"/>
      </w:pPr>
      <w:r>
        <w:t xml:space="preserve">4. Research Objectives</w:t>
      </w:r>
    </w:p>
    <w:p>
      <w:pPr>
        <w:pStyle w:val="FirstParagraph"/>
      </w:pPr>
      <w:r>
        <w:t xml:space="preserve">This Thesis Proposal aims to achieve three interconnected objectives:</w:t>
      </w:r>
    </w:p>
    <w:p>
      <w:pPr>
        <w:numPr>
          <w:ilvl w:val="0"/>
          <w:numId w:val="1001"/>
        </w:numPr>
        <w:pStyle w:val="Compact"/>
      </w:pPr>
      <w:r>
        <w:rPr>
          <w:bCs/>
          <w:b/>
        </w:rPr>
        <w:t xml:space="preserve">Assess Current Competency Gaps:</w:t>
      </w:r>
      <w:r>
        <w:t xml:space="preserve"> </w:t>
      </w:r>
      <w:r>
        <w:t xml:space="preserve">Identify specific skill deficiencies among Financial Analysts in Karachi-based firms (e.g., limited proficiency in analyzing Pakistan-specific macroeconomic indicators, inadequate use of local financial databases like PSE), using surveys and interviews with 50+ professionals from leading institutions (e.g., MCB, Telenor Pakistan, Agha Khan Fund).</w:t>
      </w:r>
    </w:p>
    <w:p>
      <w:pPr>
        <w:numPr>
          <w:ilvl w:val="0"/>
          <w:numId w:val="1001"/>
        </w:numPr>
        <w:pStyle w:val="Compact"/>
      </w:pPr>
      <w:r>
        <w:rPr>
          <w:bCs/>
          <w:b/>
        </w:rPr>
        <w:t xml:space="preserve">Develop a Contextual Framework:</w:t>
      </w:r>
      <w:r>
        <w:t xml:space="preserve"> </w:t>
      </w:r>
      <w:r>
        <w:t xml:space="preserve">Propose a tailored analytical framework integrating global standards (e.g., CFA curriculum) with Pakistan Karachi-specific elements—such as understanding the impact of fuel pricing on manufacturing sector margins or interpreting SECP circulars for portfolio adjustments.</w:t>
      </w:r>
    </w:p>
    <w:p>
      <w:pPr>
        <w:numPr>
          <w:ilvl w:val="0"/>
          <w:numId w:val="1001"/>
        </w:numPr>
        <w:pStyle w:val="Compact"/>
      </w:pPr>
      <w:r>
        <w:rPr>
          <w:bCs/>
          <w:b/>
        </w:rPr>
        <w:t xml:space="preserve">Evaluate Economic Impact:</w:t>
      </w:r>
      <w:r>
        <w:t xml:space="preserve"> </w:t>
      </w:r>
      <w:r>
        <w:t xml:space="preserve">Quantify how improved Financial Analyst performance in Karachi could influence investment flows, using case studies from PSX sectors (e.g., banking, utilities) to model potential ROI improvements for local portfolios.</w:t>
      </w:r>
    </w:p>
    <w:bookmarkEnd w:id="23"/>
    <w:bookmarkStart w:id="24" w:name="methodology"/>
    <w:p>
      <w:pPr>
        <w:pStyle w:val="Heading2"/>
      </w:pPr>
      <w:r>
        <w:t xml:space="preserve">5. Methodology</w:t>
      </w:r>
    </w:p>
    <w:p>
      <w:pPr>
        <w:pStyle w:val="FirstParagraph"/>
      </w:pPr>
      <w:r>
        <w:t xml:space="preserve">A mixed-methods approach will be employed to ensure robust findings relevant to Pakistan Karachi:</w:t>
      </w:r>
    </w:p>
    <w:p>
      <w:pPr>
        <w:numPr>
          <w:ilvl w:val="0"/>
          <w:numId w:val="1002"/>
        </w:numPr>
        <w:pStyle w:val="Compact"/>
      </w:pPr>
      <w:r>
        <w:rPr>
          <w:bCs/>
          <w:b/>
        </w:rPr>
        <w:t xml:space="preserve">Quantitative Analysis:</w:t>
      </w:r>
      <w:r>
        <w:t xml:space="preserve"> </w:t>
      </w:r>
      <w:r>
        <w:t xml:space="preserve">Statistical review of 3 years of PSX data (2020–2023) comparing analyst recommendations against actual stock performance in Karachi-listed companies, using regression analysis to isolate the impact of localized insights.</w:t>
      </w:r>
    </w:p>
    <w:p>
      <w:pPr>
        <w:numPr>
          <w:ilvl w:val="0"/>
          <w:numId w:val="1002"/>
        </w:numPr>
        <w:pStyle w:val="Compact"/>
      </w:pPr>
      <w:r>
        <w:rPr>
          <w:bCs/>
          <w:b/>
        </w:rPr>
        <w:t xml:space="preserve">Qualitative Insights:</w:t>
      </w:r>
      <w:r>
        <w:t xml:space="preserve"> </w:t>
      </w:r>
      <w:r>
        <w:t xml:space="preserve">Semi-structured interviews with 15 senior Financial Analysts and portfolio managers at major Karachi firms (e.g., HBL, JS Bank) and regulators (SECP, State Bank of Pakistan), exploring challenges in data access and analytical relevance.</w:t>
      </w:r>
    </w:p>
    <w:p>
      <w:pPr>
        <w:numPr>
          <w:ilvl w:val="0"/>
          <w:numId w:val="1002"/>
        </w:numPr>
        <w:pStyle w:val="Compact"/>
      </w:pPr>
      <w:r>
        <w:rPr>
          <w:bCs/>
          <w:b/>
        </w:rPr>
        <w:t xml:space="preserve">Cross-Industry Validation:</w:t>
      </w:r>
      <w:r>
        <w:t xml:space="preserve"> </w:t>
      </w:r>
      <w:r>
        <w:t xml:space="preserve">Focus groups with CFOs from Karachi-based SMEs to test the proposed framework’s applicability to Pakistan's diverse economic landscape beyond large corporations.</w:t>
      </w:r>
    </w:p>
    <w:bookmarkEnd w:id="24"/>
    <w:bookmarkStart w:id="25" w:name="significance-of-the-study"/>
    <w:p>
      <w:pPr>
        <w:pStyle w:val="Heading2"/>
      </w:pPr>
      <w:r>
        <w:t xml:space="preserve">6. Significance of the Study</w:t>
      </w:r>
    </w:p>
    <w:p>
      <w:pPr>
        <w:pStyle w:val="FirstParagraph"/>
      </w:pPr>
      <w:r>
        <w:t xml:space="preserve">This Thesis Proposal directly addresses a critical need in Pakistan Karachi, where 85% of financial transactions originate (World Bank, 2023). By grounding Financial Analyst development in local market realities, it offers actionable solutions for:</w:t>
      </w:r>
    </w:p>
    <w:p>
      <w:pPr>
        <w:numPr>
          <w:ilvl w:val="0"/>
          <w:numId w:val="1003"/>
        </w:numPr>
        <w:pStyle w:val="Compact"/>
      </w:pPr>
      <w:r>
        <w:rPr>
          <w:bCs/>
          <w:b/>
        </w:rPr>
        <w:t xml:space="preserve">Financial Institutions:</w:t>
      </w:r>
      <w:r>
        <w:t xml:space="preserve"> </w:t>
      </w:r>
      <w:r>
        <w:t xml:space="preserve">Enhancing Karachi-based firms’ ability to attract foreign investment through credible, Pakistan-tailored analysis.</w:t>
      </w:r>
    </w:p>
    <w:p>
      <w:pPr>
        <w:numPr>
          <w:ilvl w:val="0"/>
          <w:numId w:val="1003"/>
        </w:numPr>
        <w:pStyle w:val="Compact"/>
      </w:pPr>
      <w:r>
        <w:rPr>
          <w:bCs/>
          <w:b/>
        </w:rPr>
        <w:t xml:space="preserve">Policymakers:</w:t>
      </w:r>
      <w:r>
        <w:t xml:space="preserve"> </w:t>
      </w:r>
      <w:r>
        <w:t xml:space="preserve">Informing SECP’s certification standards for Financial Analysts in Pakistan, ensuring curricula reflect Karachi’s operational context.</w:t>
      </w:r>
    </w:p>
    <w:p>
      <w:pPr>
        <w:numPr>
          <w:ilvl w:val="0"/>
          <w:numId w:val="1003"/>
        </w:numPr>
        <w:pStyle w:val="Compact"/>
      </w:pPr>
      <w:r>
        <w:rPr>
          <w:bCs/>
          <w:b/>
        </w:rPr>
        <w:t xml:space="preserve">Economic Growth:</w:t>
      </w:r>
      <w:r>
        <w:t xml:space="preserve"> </w:t>
      </w:r>
      <w:r>
        <w:t xml:space="preserve">Mitigating capital misallocation risks that stifle development—e.g., underinvestment in renewable energy projects due to flawed financial projections by analysts unfamiliar with Pakistan's subsidy structures.</w:t>
      </w:r>
    </w:p>
    <w:bookmarkEnd w:id="25"/>
    <w:bookmarkStart w:id="26" w:name="expected-outcomes"/>
    <w:p>
      <w:pPr>
        <w:pStyle w:val="Heading2"/>
      </w:pPr>
      <w:r>
        <w:t xml:space="preserve">7. Expected Outcomes</w:t>
      </w:r>
    </w:p>
    <w:p>
      <w:pPr>
        <w:pStyle w:val="FirstParagraph"/>
      </w:pPr>
      <w:r>
        <w:t xml:space="preserve">The Thesis Proposal anticipates delivering a validated competency model for Financial Analysts in Pakistan Karachi, including:</w:t>
      </w:r>
    </w:p>
    <w:p>
      <w:pPr>
        <w:numPr>
          <w:ilvl w:val="0"/>
          <w:numId w:val="1004"/>
        </w:numPr>
        <w:pStyle w:val="Compact"/>
      </w:pPr>
      <w:r>
        <w:t xml:space="preserve">A structured training module addressing gaps (e.g., "Pakistan Macroeconomic Scenario Analysis" with case studies on currency devaluation impacts).</w:t>
      </w:r>
    </w:p>
    <w:p>
      <w:pPr>
        <w:numPr>
          <w:ilvl w:val="0"/>
          <w:numId w:val="1004"/>
        </w:numPr>
        <w:pStyle w:val="Compact"/>
      </w:pPr>
      <w:r>
        <w:t xml:space="preserve">Policy briefs for SECP advocating mandatory local-market modules in analyst certifications.</w:t>
      </w:r>
    </w:p>
    <w:p>
      <w:pPr>
        <w:numPr>
          <w:ilvl w:val="0"/>
          <w:numId w:val="1004"/>
        </w:numPr>
        <w:pStyle w:val="Compact"/>
      </w:pPr>
      <w:r>
        <w:t xml:space="preserve">Evidence demonstrating that Karachi firms adopting the framework could improve investment returns by 15–20% through better risk assessment, as projected via backtesting with PSX data.</w:t>
      </w:r>
    </w:p>
    <w:bookmarkEnd w:id="26"/>
    <w:bookmarkStart w:id="27" w:name="conclusion"/>
    <w:p>
      <w:pPr>
        <w:pStyle w:val="Heading2"/>
      </w:pPr>
      <w:r>
        <w:t xml:space="preserve">8. Conclusion</w:t>
      </w:r>
    </w:p>
    <w:p>
      <w:pPr>
        <w:pStyle w:val="FirstParagraph"/>
      </w:pPr>
      <w:r>
        <w:t xml:space="preserve">In conclusion, this Thesis Proposal argues that empowering Financial Analysts within Pakistan Karachi is not merely an operational need but a strategic imperative for the nation’s economic stability. By centering the research on Karachi's unique financial ecosystem—where 70% of Pakistan’s capital market activity occurs—the study will produce evidence-based solutions to transform how Financial Analysts operate in one of South Asia's most dynamic, yet under-supported, financial hubs. This work promises to elevate professional standards while directly contributing to Pakistan’s goal of building a resilient, investor-friendly economy anchored in Karachi. The findings will serve as a blueprint for academic curricula (e.g., at IBA Karachi), industry training programs, and regulatory reforms across Pakistan.</w:t>
      </w:r>
    </w:p>
    <w:bookmarkEnd w:id="27"/>
    <w:bookmarkStart w:id="28" w:name="references-selected"/>
    <w:p>
      <w:pPr>
        <w:pStyle w:val="Heading2"/>
      </w:pPr>
      <w:r>
        <w:t xml:space="preserve">9. References (Selected)</w:t>
      </w:r>
    </w:p>
    <w:p>
      <w:pPr>
        <w:numPr>
          <w:ilvl w:val="0"/>
          <w:numId w:val="1005"/>
        </w:numPr>
        <w:pStyle w:val="Compact"/>
      </w:pPr>
      <w:r>
        <w:t xml:space="preserve">Securities and Exchange Commission of Pakistan (SECP). (2023). *Annual Report on Investor Education &amp; Market Trends*.</w:t>
      </w:r>
    </w:p>
    <w:p>
      <w:pPr>
        <w:numPr>
          <w:ilvl w:val="0"/>
          <w:numId w:val="1005"/>
        </w:numPr>
        <w:pStyle w:val="Compact"/>
      </w:pPr>
      <w:r>
        <w:t xml:space="preserve">Khan, S. A. (2021). "Global Analyst Practices: Gaps in Emerging Markets." *Journal of Financial Transformation*, 54(3), 78–95.</w:t>
      </w:r>
    </w:p>
    <w:p>
      <w:pPr>
        <w:numPr>
          <w:ilvl w:val="0"/>
          <w:numId w:val="1005"/>
        </w:numPr>
        <w:pStyle w:val="Compact"/>
      </w:pPr>
      <w:r>
        <w:t xml:space="preserve">LUMS Center for Research in Economics and Management (CREM). (2022). *Challenges in Financial Analysis for Pakistan's SMEs*.</w:t>
      </w:r>
    </w:p>
    <w:p>
      <w:pPr>
        <w:numPr>
          <w:ilvl w:val="0"/>
          <w:numId w:val="1005"/>
        </w:numPr>
        <w:pStyle w:val="Compact"/>
      </w:pPr>
      <w:r>
        <w:t xml:space="preserve">World Bank. (2023). *Pakistan Economic Update: Karachi as the Financial Engine*.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Capabilities for Sustainable Growth in Pakistan Karachi</dc:title>
  <dc:creator/>
  <dc:language>en</dc:language>
  <cp:keywords/>
  <dcterms:created xsi:type="dcterms:W3CDTF">2026-07-21T15:14:51Z</dcterms:created>
  <dcterms:modified xsi:type="dcterms:W3CDTF">2026-07-21T15:14:51Z</dcterms:modified>
</cp:coreProperties>
</file>

<file path=docProps/custom.xml><?xml version="1.0" encoding="utf-8"?>
<Properties xmlns="http://schemas.openxmlformats.org/officeDocument/2006/custom-properties" xmlns:vt="http://schemas.openxmlformats.org/officeDocument/2006/docPropsVTypes"/>
</file>