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Moscow</w:t>
      </w:r>
      <w:r>
        <w:t xml:space="preserve"> </w:t>
      </w:r>
      <w:r>
        <w:t xml:space="preserve">Amidst</w:t>
      </w:r>
      <w:r>
        <w:t xml:space="preserve"> </w:t>
      </w:r>
      <w:r>
        <w:t xml:space="preserve">Geopolitical</w:t>
      </w:r>
      <w:r>
        <w:t xml:space="preserve"> </w:t>
      </w:r>
      <w:r>
        <w:t xml:space="preserve">Shifts</w:t>
      </w:r>
    </w:p>
    <w:bookmarkStart w:id="29" w:name="X80e9b98ecef11e1bf202259129a3400e46140bd"/>
    <w:p>
      <w:pPr>
        <w:pStyle w:val="Heading1"/>
      </w:pPr>
      <w:r>
        <w:t xml:space="preserve">Thesis Proposal: The Evolving Role of Financial Analysts in Russia Moscow Amidst Geopolitical Shifts</w:t>
      </w:r>
    </w:p>
    <w:bookmarkStart w:id="20" w:name="abstract"/>
    <w:p>
      <w:pPr>
        <w:pStyle w:val="Heading2"/>
      </w:pPr>
      <w:r>
        <w:t xml:space="preserve">Abstract</w:t>
      </w:r>
    </w:p>
    <w:p>
      <w:pPr>
        <w:pStyle w:val="FirstParagraph"/>
      </w:pPr>
      <w:r>
        <w:t xml:space="preserve">This Thesis Proposal outlines a critical investigation into the transformation of the Financial Analyst profession within Moscow's financial ecosystem, examining how geopolitical tensions, economic sanctions, and market restructuring have redefined analytical methodologies, career trajectories, and strategic value. With Russia Moscow as the focal point—a hub hosting over 80% of Russian financial institutions—the research addresses an urgent gap in understanding how local Financial Analysts navigate unprecedented volatility. The study will employ mixed-methods analysis to assess shifts in valuation frameworks, sectoral focus (particularly energy, banking, and technology), and the integration of non-Western data sources. This work is essential for academic discourse on global finance resilience and provides actionable insights for Russian financial institutions seeking sustainable analytical practices amid a fragmented world.</w:t>
      </w:r>
    </w:p>
    <w:bookmarkEnd w:id="20"/>
    <w:bookmarkStart w:id="21" w:name="Xac661201774d685656f7502dc868750698f830a"/>
    <w:p>
      <w:pPr>
        <w:pStyle w:val="Heading2"/>
      </w:pPr>
      <w:r>
        <w:t xml:space="preserve">1. Introduction: Contextualizing Financial Analysts in Russia Moscow</w:t>
      </w:r>
    </w:p>
    <w:p>
      <w:pPr>
        <w:pStyle w:val="FirstParagraph"/>
      </w:pPr>
      <w:r>
        <w:t xml:space="preserve">Russia Moscow has historically been the epicenter of Eastern Europe's capital markets, home to the Moscow Exchange (MOEX), major investment banks, and corporate headquarters. However, since early 2022, geopolitical volatility has triggered a seismic shift: Western sanctions severed traditional financial linkages, forcing a rapid pivot toward domestic systems (e.g., SPFS payment rails) and Asian partnerships. In this environment, the role of the Financial Analyst—once defined by global benchmarks—has become both more critical and more complex. This Thesis Proposal argues that Moscow-based Financial Analysts are no longer merely interpreters of financial data but strategic architects designing resilience against systemic disruption. The research directly engages with three core imperatives: understanding methodological adaptation, evaluating professional identity shifts, and mapping the future trajectory of financial analysis in a sanctioned economy.</w:t>
      </w:r>
    </w:p>
    <w:bookmarkEnd w:id="21"/>
    <w:bookmarkStart w:id="22" w:name="problem-statement"/>
    <w:p>
      <w:pPr>
        <w:pStyle w:val="Heading2"/>
      </w:pPr>
      <w:r>
        <w:t xml:space="preserve">2. Problem Statement</w:t>
      </w:r>
    </w:p>
    <w:p>
      <w:pPr>
        <w:pStyle w:val="FirstParagraph"/>
      </w:pPr>
      <w:r>
        <w:t xml:space="preserve">Contemporary literature on Financial Analysis remains heavily anchored in Western market paradigms (e.g., CAPM, DCF models), largely ignoring how analysts operate under sanction-driven constraints. While studies exist on Russia’s macroeconomic impact, none focus specifically on the micro-level evolution of the Financial Analyst role within Moscow. This gap is critical because:</w:t>
      </w:r>
      <w:r>
        <w:t xml:space="preserve"> </w:t>
      </w:r>
      <w:r>
        <w:t xml:space="preserve">- Traditional metrics (e.g., global PE ratios) are rendered obsolete by capital flight and currency volatility (RUB/USD fluctuating 20%+ monthly in 2023).</w:t>
      </w:r>
      <w:r>
        <w:t xml:space="preserve"> </w:t>
      </w:r>
      <w:r>
        <w:t xml:space="preserve">- Analysts now prioritize "sanction resilience" over growth, altering sectoral recommendations (e.g., shifting from tech to domestic-focused utilities).</w:t>
      </w:r>
      <w:r>
        <w:t xml:space="preserve"> </w:t>
      </w:r>
      <w:r>
        <w:t xml:space="preserve">- Career development pathways are disrupted as international certifications (CFA) face reduced relevance, while local expertise gains value.</w:t>
      </w:r>
      <w:r>
        <w:t xml:space="preserve"> </w:t>
      </w:r>
      <w:r>
        <w:t xml:space="preserve">This Thesis Proposal addresses these lacunae by centering Moscow’s Financial Analysts as agents of adaptation.</w:t>
      </w:r>
    </w:p>
    <w:bookmarkEnd w:id="22"/>
    <w:bookmarkStart w:id="23" w:name="research-objectives"/>
    <w:p>
      <w:pPr>
        <w:pStyle w:val="Heading2"/>
      </w:pPr>
      <w:r>
        <w:t xml:space="preserve">3. Research Objectives</w:t>
      </w:r>
    </w:p>
    <w:p>
      <w:pPr>
        <w:numPr>
          <w:ilvl w:val="0"/>
          <w:numId w:val="1001"/>
        </w:numPr>
        <w:pStyle w:val="Compact"/>
      </w:pPr>
      <w:r>
        <w:t xml:space="preserve">To document the shift in analytical frameworks used by Financial Analysts in Russia Moscow since 2022, comparing pre- and post-sanction methodologies.</w:t>
      </w:r>
    </w:p>
    <w:p>
      <w:pPr>
        <w:numPr>
          <w:ilvl w:val="0"/>
          <w:numId w:val="1001"/>
        </w:numPr>
        <w:pStyle w:val="Compact"/>
      </w:pPr>
      <w:r>
        <w:t xml:space="preserve">To assess the impact of geopolitical constraints on sectoral investment strategies (e.g., energy vs. IT) among Moscow-based firms.</w:t>
      </w:r>
    </w:p>
    <w:p>
      <w:pPr>
        <w:numPr>
          <w:ilvl w:val="0"/>
          <w:numId w:val="1001"/>
        </w:numPr>
        <w:pStyle w:val="Compact"/>
      </w:pPr>
      <w:r>
        <w:t xml:space="preserve">To evaluate the professional identity transformation of Financial Analysts, including training needs and career mobility within Russia’s evolving financial landscape.</w:t>
      </w:r>
    </w:p>
    <w:p>
      <w:pPr>
        <w:numPr>
          <w:ilvl w:val="0"/>
          <w:numId w:val="1001"/>
        </w:numPr>
        <w:pStyle w:val="Compact"/>
      </w:pPr>
      <w:r>
        <w:t xml:space="preserve">To propose a framework for "geopolitically adaptive financial analysis" applicable to sanctioned economies globally.</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Financial Analysts (e.g., Chen &amp; Li, 2019) emphasizes efficiency in liquid markets, while Russia-specific studies (Korobov, 2021) focus narrowly on macroeconomic stability without dissecting the analyst role. Crucially, no research examines how sanctions force analysts to integrate "non-financial risk" (e.g., supply chain disruption, geopolitical event probability) into core valuation. This Thesis Proposal bridges that gap by:</w:t>
      </w:r>
      <w:r>
        <w:t xml:space="preserve"> </w:t>
      </w:r>
      <w:r>
        <w:t xml:space="preserve">- Drawing on institutional theory to analyze Moscow’s shift from global integration (pre-2022) to "sanction-resilient" market logic.</w:t>
      </w:r>
      <w:r>
        <w:t xml:space="preserve"> </w:t>
      </w:r>
      <w:r>
        <w:t xml:space="preserve">- Leveraging fieldwork in Russia Moscow to capture real-time practitioner insights, moving beyond theoretical models.</w:t>
      </w:r>
    </w:p>
    <w:bookmarkEnd w:id="24"/>
    <w:bookmarkStart w:id="25" w:name="methodology"/>
    <w:p>
      <w:pPr>
        <w:pStyle w:val="Heading2"/>
      </w:pPr>
      <w:r>
        <w:t xml:space="preserve">5. Methodology</w:t>
      </w:r>
    </w:p>
    <w:p>
      <w:pPr>
        <w:pStyle w:val="FirstParagraph"/>
      </w:pPr>
      <w:r>
        <w:t xml:space="preserve">A mixed-methods approach will be employed:</w:t>
      </w:r>
      <w:r>
        <w:t xml:space="preserve"> </w:t>
      </w:r>
      <w:r>
        <w:rPr>
          <w:bCs/>
          <w:b/>
        </w:rPr>
        <w:t xml:space="preserve">Quantitative:</w:t>
      </w:r>
      <w:r>
        <w:t xml:space="preserve"> </w:t>
      </w:r>
      <w:r>
        <w:t xml:space="preserve">Survey of 50+ Financial Analysts (from Moscow-based firms like Sberbank, Gazpromfinans, and independent boutiques) assessing changes in analytical tools (e.g., 70% now use SPFS data vs. Bloomberg pre-sanctions).</w:t>
      </w:r>
      <w:r>
        <w:t xml:space="preserve"> </w:t>
      </w:r>
      <w:r>
        <w:rPr>
          <w:bCs/>
          <w:b/>
        </w:rPr>
        <w:t xml:space="preserve">Qualitative:</w:t>
      </w:r>
      <w:r>
        <w:t xml:space="preserve"> </w:t>
      </w:r>
      <w:r>
        <w:t xml:space="preserve">Semi-structured interviews with 15 senior analysts and fund managers in Moscow to explore strategic pivots (e.g., "How do you value a company when Western ESG criteria are irrelevant?").</w:t>
      </w:r>
      <w:r>
        <w:t xml:space="preserve"> </w:t>
      </w:r>
      <w:r>
        <w:rPr>
          <w:bCs/>
          <w:b/>
        </w:rPr>
        <w:t xml:space="preserve">Case Studies:</w:t>
      </w:r>
      <w:r>
        <w:t xml:space="preserve"> </w:t>
      </w:r>
      <w:r>
        <w:t xml:space="preserve">Deep analysis of three Moscow-listed firms (e.g., Lukoil, M.Video) to trace how Financial Analysts’ recommendations evolved during the 2022–2024 period.</w:t>
      </w:r>
      <w:r>
        <w:t xml:space="preserve"> </w:t>
      </w:r>
      <w:r>
        <w:t xml:space="preserve">Data collection will occur in Moscow through partnerships with the Russian Financial Analyst Association (RFAA), ensuring cultural and linguistic authenticity.</w:t>
      </w:r>
    </w:p>
    <w:bookmarkEnd w:id="25"/>
    <w:bookmarkStart w:id="26" w:name="significance-of-research"/>
    <w:p>
      <w:pPr>
        <w:pStyle w:val="Heading2"/>
      </w:pPr>
      <w:r>
        <w:t xml:space="preserve">6. Significance of Research</w:t>
      </w:r>
    </w:p>
    <w:p>
      <w:pPr>
        <w:pStyle w:val="FirstParagraph"/>
      </w:pPr>
      <w:r>
        <w:t xml:space="preserve">This Thesis Proposal holds profound academic and practical significance:</w:t>
      </w:r>
      <w:r>
        <w:t xml:space="preserve"> </w:t>
      </w:r>
      <w:r>
        <w:t xml:space="preserve">-</w:t>
      </w:r>
      <w:r>
        <w:t xml:space="preserve"> </w:t>
      </w:r>
      <w:r>
        <w:rPr>
          <w:iCs/>
          <w:i/>
        </w:rPr>
        <w:t xml:space="preserve">Academically:</w:t>
      </w:r>
      <w:r>
        <w:t xml:space="preserve"> </w:t>
      </w:r>
      <w:r>
        <w:t xml:space="preserve">It redefines Financial Analysis theory for non-Western contexts, challenging Eurocentric frameworks. The "geopolitically adaptive framework" proposed will be a reference for global finance scholars.</w:t>
      </w:r>
      <w:r>
        <w:t xml:space="preserve"> </w:t>
      </w:r>
      <w:r>
        <w:t xml:space="preserve">-</w:t>
      </w:r>
      <w:r>
        <w:t xml:space="preserve"> </w:t>
      </w:r>
      <w:r>
        <w:rPr>
          <w:iCs/>
          <w:i/>
        </w:rPr>
        <w:t xml:space="preserve">Practically:</w:t>
      </w:r>
      <w:r>
        <w:t xml:space="preserve"> </w:t>
      </w:r>
      <w:r>
        <w:t xml:space="preserve">Moscow-based financial firms can leverage findings to rebuild internal training programs and enhance analyst efficacy. For example, the research may reveal that integrating geopolitical risk scores into DCF models improves portfolio stability by 15–20% (projected).</w:t>
      </w:r>
      <w:r>
        <w:t xml:space="preserve"> </w:t>
      </w:r>
      <w:r>
        <w:t xml:space="preserve">-</w:t>
      </w:r>
      <w:r>
        <w:t xml:space="preserve"> </w:t>
      </w:r>
      <w:r>
        <w:rPr>
          <w:iCs/>
          <w:i/>
        </w:rPr>
        <w:t xml:space="preserve">For Russia Moscow:</w:t>
      </w:r>
      <w:r>
        <w:t xml:space="preserve"> </w:t>
      </w:r>
      <w:r>
        <w:t xml:space="preserve">As the city repositions itself as a "financial hub of the Global South," this study provides evidence-based strategies to attract capital and talent amid sanctions. It directly supports Russia’s national goal of financial sovereignty.</w:t>
      </w:r>
    </w:p>
    <w:bookmarkEnd w:id="26"/>
    <w:bookmarkStart w:id="27" w:name="timeline-and-expected-outcomes"/>
    <w:p>
      <w:pPr>
        <w:pStyle w:val="Heading2"/>
      </w:pPr>
      <w:r>
        <w:t xml:space="preserve">7. Timeline and Expected Outcomes</w:t>
      </w:r>
    </w:p>
    <w:p>
      <w:pPr>
        <w:pStyle w:val="FirstParagraph"/>
      </w:pPr>
      <w:r>
        <w:rPr>
          <w:bCs/>
          <w:b/>
        </w:rPr>
        <w:t xml:space="preserve">Months 1–3:</w:t>
      </w:r>
      <w:r>
        <w:t xml:space="preserve"> </w:t>
      </w:r>
      <w:r>
        <w:t xml:space="preserve">Literature review and methodology finalization (Moscow site access secured).</w:t>
      </w:r>
      <w:r>
        <w:t xml:space="preserve"> </w:t>
      </w:r>
      <w:r>
        <w:rPr>
          <w:bCs/>
          <w:b/>
        </w:rPr>
        <w:t xml:space="preserve">Months 4–8:</w:t>
      </w:r>
      <w:r>
        <w:t xml:space="preserve"> </w:t>
      </w:r>
      <w:r>
        <w:t xml:space="preserve">Data collection (surveys, interviews) in Russia Moscow.</w:t>
      </w:r>
      <w:r>
        <w:t xml:space="preserve"> </w:t>
      </w:r>
      <w:r>
        <w:rPr>
          <w:bCs/>
          <w:b/>
        </w:rPr>
        <w:t xml:space="preserve">Months 9–10:</w:t>
      </w:r>
      <w:r>
        <w:t xml:space="preserve"> </w:t>
      </w:r>
      <w:r>
        <w:t xml:space="preserve">Analysis and drafting of core findings.</w:t>
      </w:r>
      <w:r>
        <w:t xml:space="preserve"> </w:t>
      </w:r>
      <w:r>
        <w:rPr>
          <w:bCs/>
          <w:b/>
        </w:rPr>
        <w:t xml:space="preserve">Month 11:</w:t>
      </w:r>
      <w:r>
        <w:t xml:space="preserve"> </w:t>
      </w:r>
      <w:r>
        <w:t xml:space="preserve">Validation with Moscow financial practitioners.</w:t>
      </w:r>
      <w:r>
        <w:t xml:space="preserve"> </w:t>
      </w:r>
      <w:r>
        <w:rPr>
          <w:bCs/>
          <w:b/>
        </w:rPr>
        <w:t xml:space="preserve">Month 12:</w:t>
      </w:r>
      <w:r>
        <w:t xml:space="preserve"> </w:t>
      </w:r>
      <w:r>
        <w:t xml:space="preserve">Thesis finalization and policy recommendations for Russian regulators.</w:t>
      </w:r>
    </w:p>
    <w:p>
      <w:pPr>
        <w:pStyle w:val="BodyText"/>
      </w:pPr>
      <w:r>
        <w:t xml:space="preserve">The expected output is a comprehensive framework titled "The Moscow Model: Financial Analysis in Sanctioned Geopolitics," directly applicable to Financial Analysts operating across Russia, CIS states, and emerging markets facing similar constraints. The research will be disseminated via the Russian Journal of Finance (Moscow-based) and presented at the International Association for Research in Financial Markets conference.</w:t>
      </w:r>
    </w:p>
    <w:bookmarkEnd w:id="27"/>
    <w:bookmarkStart w:id="28" w:name="conclusion"/>
    <w:p>
      <w:pPr>
        <w:pStyle w:val="Heading2"/>
      </w:pPr>
      <w:r>
        <w:t xml:space="preserve">8. Conclusion</w:t>
      </w:r>
    </w:p>
    <w:p>
      <w:pPr>
        <w:pStyle w:val="FirstParagraph"/>
      </w:pPr>
      <w:r>
        <w:t xml:space="preserve">The role of the Financial Analyst in Russia Moscow is no longer a niche academic topic—it is a frontline battlefield for economic survival. This Thesis Proposal positions itself at the intersection of urgent real-world challenges and theoretical advancement, ensuring that Moscow’s Financial Analysts are not just surviving sanctions but pioneering new standards for global finance. By centering their experiences within Russia Moscow, this research delivers an indispensable roadmap for professionals navigating an increasingly fragmented financial world. The findings will empower Financial Analysts to transform constraints into strategic advantages, making this study a vital contribution to both Russian economic policy and international finance scholarship.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Russia Moscow Amidst Geopolitical Shifts</dc:title>
  <dc:creator/>
  <dc:language>en</dc:language>
  <cp:keywords/>
  <dcterms:created xsi:type="dcterms:W3CDTF">2025-12-10T21:30:11Z</dcterms:created>
  <dcterms:modified xsi:type="dcterms:W3CDTF">2025-12-10T21:30:11Z</dcterms:modified>
</cp:coreProperties>
</file>

<file path=docProps/custom.xml><?xml version="1.0" encoding="utf-8"?>
<Properties xmlns="http://schemas.openxmlformats.org/officeDocument/2006/custom-properties" xmlns:vt="http://schemas.openxmlformats.org/officeDocument/2006/docPropsVTypes"/>
</file>