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Financial</w:t>
      </w:r>
      <w:r>
        <w:t xml:space="preserve"> </w:t>
      </w:r>
      <w:r>
        <w:t xml:space="preserve">Analyst</w:t>
      </w:r>
      <w:r>
        <w:t xml:space="preserve"> </w:t>
      </w:r>
      <w:r>
        <w:t xml:space="preserve">Role</w:t>
      </w:r>
      <w:r>
        <w:t xml:space="preserve"> </w:t>
      </w:r>
      <w:r>
        <w:t xml:space="preserve">in</w:t>
      </w:r>
      <w:r>
        <w:t xml:space="preserve"> </w:t>
      </w:r>
      <w:r>
        <w:t xml:space="preserve">Jeddah,</w:t>
      </w:r>
      <w:r>
        <w:t xml:space="preserve"> </w:t>
      </w:r>
      <w:r>
        <w:t xml:space="preserve">Saudi</w:t>
      </w:r>
      <w:r>
        <w:t xml:space="preserve"> </w:t>
      </w:r>
      <w:r>
        <w:t xml:space="preserve">Arabia</w:t>
      </w:r>
    </w:p>
    <w:bookmarkStart w:id="29" w:name="Xdb7802b600b59d716d01848bf54dbac94c8de93"/>
    <w:p>
      <w:pPr>
        <w:pStyle w:val="Heading1"/>
      </w:pPr>
      <w:r>
        <w:t xml:space="preserve">Thesis Proposal: Strategic Role of Financial Analysts in Driving Economic Diversification within Jeddah's Business Ecosystem under Saudi Vision 2030</w:t>
      </w:r>
    </w:p>
    <w:bookmarkStart w:id="20" w:name="introduction-and-contextual-background"/>
    <w:p>
      <w:pPr>
        <w:pStyle w:val="Heading2"/>
      </w:pPr>
      <w:r>
        <w:t xml:space="preserve">1. Introduction and Contextual Background</w:t>
      </w:r>
    </w:p>
    <w:p>
      <w:pPr>
        <w:pStyle w:val="FirstParagraph"/>
      </w:pPr>
      <w:r>
        <w:t xml:space="preserve">The Kingdom of Saudi Arabia is undergoing a transformative economic shift through its ambitious</w:t>
      </w:r>
      <w:r>
        <w:t xml:space="preserve"> </w:t>
      </w:r>
      <w:r>
        <w:rPr>
          <w:iCs/>
          <w:i/>
        </w:rPr>
        <w:t xml:space="preserve">Vision 2030</w:t>
      </w:r>
      <w:r>
        <w:t xml:space="preserve"> </w:t>
      </w:r>
      <w:r>
        <w:t xml:space="preserve">initiative, with Jeddah emerging as a pivotal hub for commercial innovation and financial services. As the second-largest city and primary gateway to Mecca, Jeddah's economy is rapidly diversifying beyond traditional sectors into tourism, logistics, fintech, and real estate development. This economic metamorphosis creates an unprecedented demand for skilled</w:t>
      </w:r>
      <w:r>
        <w:t xml:space="preserve"> </w:t>
      </w:r>
      <w:r>
        <w:rPr>
          <w:bCs/>
          <w:b/>
        </w:rPr>
        <w:t xml:space="preserve">Financial Analysts</w:t>
      </w:r>
      <w:r>
        <w:t xml:space="preserve"> </w:t>
      </w:r>
      <w:r>
        <w:t xml:space="preserve">who can navigate complex investment landscapes, assess risk in emerging markets, and provide data-driven insights aligned with national strategic goals. Despite this momentum, there remains a critical gap in understanding how</w:t>
      </w:r>
      <w:r>
        <w:t xml:space="preserve"> </w:t>
      </w:r>
      <w:r>
        <w:rPr>
          <w:iCs/>
          <w:i/>
        </w:rPr>
        <w:t xml:space="preserve">Financial Analysts</w:t>
      </w:r>
      <w:r>
        <w:t xml:space="preserve"> </w:t>
      </w:r>
      <w:r>
        <w:t xml:space="preserve">specifically contribute to Jeddah's unique economic trajectory within Saudi Arabia's broader reform framework. This thesis proposal addresses this void through focused research on the evolving role of Financial Analysts in Jeddah.</w:t>
      </w:r>
    </w:p>
    <w:bookmarkEnd w:id="20"/>
    <w:bookmarkStart w:id="21" w:name="problem-statement"/>
    <w:p>
      <w:pPr>
        <w:pStyle w:val="Heading2"/>
      </w:pPr>
      <w:r>
        <w:t xml:space="preserve">2. Problem Statement</w:t>
      </w:r>
    </w:p>
    <w:p>
      <w:pPr>
        <w:pStyle w:val="FirstParagraph"/>
      </w:pPr>
      <w:r>
        <w:t xml:space="preserve">Jeddah's economic transformation under Vision 2030 has intensified demands for specialized financial expertise, yet current academic and industry literature lacks context-specific studies on Financial Analyst functions within Jeddah's distinct socio-economic environment. Existing research often generalizes Gulf Cooperation Council (GCC) markets without accounting for Jeddah's unique position as a commercial port city with high foreign investment inflows, Islamic finance integration, and proximity to holy sites driving tourism economics. Key unresolved questions include: How do Financial Analysts adapt traditional methodologies to Jeddah's mixed economy of sovereign wealth funds, SMEs, and global conglomerates? What skill gaps exist between academic training and on-ground requirements in Jeddah's evolving market? And crucially, how can Financial Analysts optimize capital allocation for Vision 2030 priorities like Red Sea Project developments or NEOM-linked logistics networks within Jeddah?</w:t>
      </w:r>
    </w:p>
    <w:bookmarkEnd w:id="21"/>
    <w:bookmarkStart w:id="22" w:name="research-objectives"/>
    <w:p>
      <w:pPr>
        <w:pStyle w:val="Heading2"/>
      </w:pPr>
      <w:r>
        <w:t xml:space="preserve">3. Research Objectives</w:t>
      </w:r>
    </w:p>
    <w:p>
      <w:pPr>
        <w:numPr>
          <w:ilvl w:val="0"/>
          <w:numId w:val="1001"/>
        </w:numPr>
        <w:pStyle w:val="Compact"/>
      </w:pPr>
      <w:r>
        <w:t xml:space="preserve">To map the current demand drivers for Financial Analysts across key sectors (banking, real estate, tourism, logistics) in Jeddah through primary industry data.</w:t>
      </w:r>
    </w:p>
    <w:p>
      <w:pPr>
        <w:numPr>
          <w:ilvl w:val="0"/>
          <w:numId w:val="1001"/>
        </w:numPr>
        <w:pStyle w:val="Compact"/>
      </w:pPr>
      <w:r>
        <w:t xml:space="preserve">To identify sector-specific competencies required of Financial Analysts to support Vision 2030 initiatives within Jeddah's economic ecosystem.</w:t>
      </w:r>
    </w:p>
    <w:p>
      <w:pPr>
        <w:numPr>
          <w:ilvl w:val="0"/>
          <w:numId w:val="1001"/>
        </w:numPr>
        <w:pStyle w:val="Compact"/>
      </w:pPr>
      <w:r>
        <w:t xml:space="preserve">To evaluate cultural and regulatory adaptations needed for Financial Analysts operating in Saudi Arabia's compliance environment (e.g., Shariah-compliant analytics, SAMA regulations).</w:t>
      </w:r>
    </w:p>
    <w:p>
      <w:pPr>
        <w:numPr>
          <w:ilvl w:val="0"/>
          <w:numId w:val="1001"/>
        </w:numPr>
        <w:pStyle w:val="Compact"/>
      </w:pPr>
      <w:r>
        <w:t xml:space="preserve">To propose a competency framework for Financial Analysts that bridges educational programs with Jeddah's market needs, directly supporting national economic diversification goals.</w:t>
      </w:r>
    </w:p>
    <w:bookmarkEnd w:id="22"/>
    <w:bookmarkStart w:id="23" w:name="X5d6f48f041d018e0a0df40ea9cc6293085fee0f"/>
    <w:p>
      <w:pPr>
        <w:pStyle w:val="Heading2"/>
      </w:pPr>
      <w:r>
        <w:t xml:space="preserve">4. Literature Review: Current Gaps and Theoretical Anchors</w:t>
      </w:r>
    </w:p>
    <w:p>
      <w:pPr>
        <w:pStyle w:val="FirstParagraph"/>
      </w:pPr>
      <w:r>
        <w:t xml:space="preserve">Existing literature on financial analysis in emerging markets (e.g., Al-Hadi &amp; Al-Ajmi, 2019) predominantly focuses on macroeconomic policy rather than operational roles at city-level implementation. Studies by the Saudi Central Bank (SAMA) emphasize regulatory frameworks but overlook analytical workforce dynamics. Crucially, no research examines</w:t>
      </w:r>
      <w:r>
        <w:t xml:space="preserve"> </w:t>
      </w:r>
      <w:r>
        <w:rPr>
          <w:iCs/>
          <w:i/>
        </w:rPr>
        <w:t xml:space="preserve">Financial Analysts</w:t>
      </w:r>
      <w:r>
        <w:t xml:space="preserve"> </w:t>
      </w:r>
      <w:r>
        <w:t xml:space="preserve">as strategic catalysts in Jeddah's specific context—where tourism-driven revenue streams create volatile cash flow patterns requiring nuanced forecasting. This thesis will integrate three theoretical lenses: Institutional Theory (to analyze how Vision 2030 reshapes financial practices), Human Capital Theory (for skill gap analysis), and Contextual Competency Frameworks (to tailor recommendations for Jeddah's market).</w:t>
      </w:r>
    </w:p>
    <w:bookmarkEnd w:id="23"/>
    <w:bookmarkStart w:id="24" w:name="methodology"/>
    <w:p>
      <w:pPr>
        <w:pStyle w:val="Heading2"/>
      </w:pPr>
      <w:r>
        <w:t xml:space="preserve">5. Methodology</w:t>
      </w:r>
    </w:p>
    <w:p>
      <w:pPr>
        <w:pStyle w:val="FirstParagraph"/>
      </w:pPr>
      <w:r>
        <w:t xml:space="preserve">This mixed-methods research employs a sequential explanatory design:</w:t>
      </w:r>
    </w:p>
    <w:p>
      <w:pPr>
        <w:numPr>
          <w:ilvl w:val="0"/>
          <w:numId w:val="1002"/>
        </w:numPr>
        <w:pStyle w:val="Compact"/>
      </w:pPr>
      <w:r>
        <w:rPr>
          <w:bCs/>
          <w:b/>
        </w:rPr>
        <w:t xml:space="preserve">Phase 1: Quantitative Survey</w:t>
      </w:r>
      <w:r>
        <w:t xml:space="preserve"> </w:t>
      </w:r>
      <w:r>
        <w:t xml:space="preserve">(n=150) targeting HR directors and finance managers across 40+ Jeddah-based organizations (including banks, tourism conglomerates, and Saudi Public Investment Fund subsidiaries). Surveys will measure demand drivers, required skill sets (e.g., data visualization in Arabic/English, Shariah compliance analytics), and perceived challenges.</w:t>
      </w:r>
    </w:p>
    <w:p>
      <w:pPr>
        <w:numPr>
          <w:ilvl w:val="0"/>
          <w:numId w:val="1002"/>
        </w:numPr>
        <w:pStyle w:val="Compact"/>
      </w:pPr>
      <w:r>
        <w:rPr>
          <w:bCs/>
          <w:b/>
        </w:rPr>
        <w:t xml:space="preserve">Phase 2: Qualitative Interviews</w:t>
      </w:r>
      <w:r>
        <w:t xml:space="preserve"> </w:t>
      </w:r>
      <w:r>
        <w:t xml:space="preserve">(n=25) with Financial Analysts working on Vision 2030 projects in Jeddah. Semi-structured interviews will explore real-world case studies (e.g., financing of the Jeddah Tower expansion or Red Sea tourism infrastructure) to uncover tacit knowledge gaps.</w:t>
      </w:r>
    </w:p>
    <w:p>
      <w:pPr>
        <w:numPr>
          <w:ilvl w:val="0"/>
          <w:numId w:val="1002"/>
        </w:numPr>
        <w:pStyle w:val="Compact"/>
      </w:pPr>
      <w:r>
        <w:rPr>
          <w:bCs/>
          <w:b/>
        </w:rPr>
        <w:t xml:space="preserve">Data Analysis:</w:t>
      </w:r>
      <w:r>
        <w:t xml:space="preserve"> </w:t>
      </w:r>
      <w:r>
        <w:t xml:space="preserve">Statistical analysis of survey data using SPSS; thematic analysis of interview transcripts via NVivo. Triangulation will validate findings across both datasets.</w:t>
      </w:r>
    </w:p>
    <w:p>
      <w:pPr>
        <w:pStyle w:val="FirstParagraph"/>
      </w:pPr>
      <w:r>
        <w:t xml:space="preserve">The research will be conducted ethically within Saudi Arabia's regulatory framework, with approvals secured from Jeddah Chamber of Commerce and relevant universities (e.g., King Abdulaziz University).</w:t>
      </w:r>
    </w:p>
    <w:bookmarkEnd w:id="24"/>
    <w:bookmarkStart w:id="25" w:name="Xb463fa90c2b7289995a942407421997e8be9de3"/>
    <w:p>
      <w:pPr>
        <w:pStyle w:val="Heading2"/>
      </w:pPr>
      <w:r>
        <w:t xml:space="preserve">6. Expected Contribution to Practice and Theory</w:t>
      </w:r>
    </w:p>
    <w:p>
      <w:pPr>
        <w:pStyle w:val="FirstParagraph"/>
      </w:pPr>
      <w:r>
        <w:t xml:space="preserve">This thesis will deliver three key contributions:</w:t>
      </w:r>
    </w:p>
    <w:p>
      <w:pPr>
        <w:numPr>
          <w:ilvl w:val="0"/>
          <w:numId w:val="1003"/>
        </w:numPr>
        <w:pStyle w:val="Compact"/>
      </w:pPr>
      <w:r>
        <w:rPr>
          <w:bCs/>
          <w:b/>
        </w:rPr>
        <w:t xml:space="preserve">For Industry in Saudi Arabia Jeddah:</w:t>
      </w:r>
      <w:r>
        <w:t xml:space="preserve"> </w:t>
      </w:r>
      <w:r>
        <w:t xml:space="preserve">A validated competency model for Financial Analysts, enabling firms to redesign recruitment criteria (e.g., emphasizing Arabic financial literacy alongside Excel/Python skills) and training programs. This directly supports Vision 2030's target of increasing private sector employment by 5 million jobs by 2030.</w:t>
      </w:r>
    </w:p>
    <w:p>
      <w:pPr>
        <w:numPr>
          <w:ilvl w:val="0"/>
          <w:numId w:val="1003"/>
        </w:numPr>
        <w:pStyle w:val="Compact"/>
      </w:pPr>
      <w:r>
        <w:rPr>
          <w:bCs/>
          <w:b/>
        </w:rPr>
        <w:t xml:space="preserve">For Academic Institutions:</w:t>
      </w:r>
      <w:r>
        <w:t xml:space="preserve"> </w:t>
      </w:r>
      <w:r>
        <w:t xml:space="preserve">Evidence-based curriculum recommendations for Saudi universities (e.g., integrating Jeddah-specific case studies on Hajj-related financial flows or port logistics financing) to align with local market demands.</w:t>
      </w:r>
    </w:p>
    <w:p>
      <w:pPr>
        <w:numPr>
          <w:ilvl w:val="0"/>
          <w:numId w:val="1003"/>
        </w:numPr>
        <w:pStyle w:val="Compact"/>
      </w:pPr>
      <w:r>
        <w:rPr>
          <w:bCs/>
          <w:b/>
        </w:rPr>
        <w:t xml:space="preserve">Theoretical Advancement:</w:t>
      </w:r>
      <w:r>
        <w:t xml:space="preserve"> </w:t>
      </w:r>
      <w:r>
        <w:t xml:space="preserve">A contextually grounded model of Financial Analyst effectiveness in emerging Gulf markets, challenging generic Western frameworks through Saudi cultural and economic specificity. This addresses a critical gap identified in recent Journal of International Financial Management reviews (2023).</w:t>
      </w:r>
    </w:p>
    <w:bookmarkEnd w:id="25"/>
    <w:bookmarkStart w:id="26" w:name="X9ca420793daa9a6695d77aa8008610cb4251e45"/>
    <w:p>
      <w:pPr>
        <w:pStyle w:val="Heading2"/>
      </w:pPr>
      <w:r>
        <w:t xml:space="preserve">7. Significance for Saudi Arabia's Economic Landscape</w:t>
      </w:r>
    </w:p>
    <w:p>
      <w:pPr>
        <w:pStyle w:val="FirstParagraph"/>
      </w:pPr>
      <w:r>
        <w:t xml:space="preserve">Jeddah’s role as a commercial nexus makes its financial ecosystem vital to national economic resilience. By focusing on the</w:t>
      </w:r>
      <w:r>
        <w:t xml:space="preserve"> </w:t>
      </w:r>
      <w:r>
        <w:rPr>
          <w:iCs/>
          <w:i/>
        </w:rPr>
        <w:t xml:space="preserve">Financial Analyst</w:t>
      </w:r>
      <w:r>
        <w:t xml:space="preserve"> </w:t>
      </w:r>
      <w:r>
        <w:t xml:space="preserve">as an operational strategist—not merely a data processor—the research elevates this role from routine analysis to strategic decision support. In Jeddah, where projects like the King Abdullah Financial District (KAFD) and Jeddah Economic City require sophisticated capital allocation, Financial Analysts directly influence whether investments catalyze job creation or yield sustainable returns. This thesis positions them as essential agents in Saudi Arabia’s transition toward knowledge-based growth, with findings applicable to other Vision 2030 hubs like Riyadh and Dammam.</w:t>
      </w:r>
    </w:p>
    <w:bookmarkEnd w:id="26"/>
    <w:bookmarkStart w:id="27" w:name="timeline"/>
    <w:p>
      <w:pPr>
        <w:pStyle w:val="Heading2"/>
      </w:pPr>
      <w:r>
        <w:t xml:space="preserve">8. Timeline</w:t>
      </w:r>
    </w:p>
    <w:p>
      <w:pPr>
        <w:pStyle w:val="FirstParagraph"/>
      </w:pPr>
      <w:r>
        <w:t xml:space="preserve">Phase</w:t>
      </w:r>
    </w:p>
    <w:p>
      <w:pPr>
        <w:pStyle w:val="BodyText"/>
      </w:pPr>
      <w:r>
        <w:t xml:space="preserve">Dates (Months)</w:t>
      </w:r>
    </w:p>
    <w:p>
      <w:pPr>
        <w:pStyle w:val="BodyText"/>
      </w:pPr>
      <w:r>
        <w:t xml:space="preserve">Deliverables</w:t>
      </w:r>
    </w:p>
    <w:p>
      <w:pPr>
        <w:pStyle w:val="BodyText"/>
      </w:pPr>
      <w:r>
        <w:t xml:space="preserve">Literature Review &amp; Design</w:t>
      </w:r>
    </w:p>
    <w:p>
      <w:pPr>
        <w:pStyle w:val="BodyText"/>
      </w:pPr>
      <w:r>
        <w:t xml:space="preserve">1-3</w:t>
      </w:r>
    </w:p>
    <w:p>
      <w:pPr>
        <w:pStyle w:val="BodyText"/>
      </w:pPr>
      <w:r>
        <w:t xml:space="preserve">Finalized methodology, ethics approval</w:t>
      </w:r>
    </w:p>
    <w:p>
      <w:pPr>
        <w:pStyle w:val="BodyText"/>
      </w:pPr>
      <w:r>
        <w:t xml:space="preserve">Data Collection (Survey)</w:t>
      </w:r>
    </w:p>
    <w:p>
      <w:pPr>
        <w:pStyle w:val="BodyText"/>
      </w:pPr>
      <w:r>
        <w:t xml:space="preserve">4-6</w:t>
      </w:r>
    </w:p>
    <w:p>
      <w:pPr>
        <w:pStyle w:val="BodyText"/>
      </w:pPr>
      <w:r>
        <w:t xml:space="preserve">Survey dataset, initial demand analysis</w:t>
      </w:r>
    </w:p>
    <w:p>
      <w:pPr>
        <w:pStyle w:val="BodyText"/>
      </w:pPr>
      <w:r>
        <w:t xml:space="preserve">Data Collection (Interviews)</w:t>
      </w:r>
    </w:p>
    <w:p>
      <w:pPr>
        <w:pStyle w:val="BodyText"/>
      </w:pPr>
      <w:r>
        <w:t xml:space="preserve">7-9</w:t>
      </w:r>
    </w:p>
    <w:p>
      <w:pPr>
        <w:pStyle w:val="BodyText"/>
      </w:pPr>
      <w:r>
        <w:t xml:space="preserve">Interview transcripts, thematic codes</w:t>
      </w:r>
    </w:p>
    <w:p>
      <w:pPr>
        <w:pStyle w:val="BodyText"/>
      </w:pPr>
      <w:r>
        <w:t xml:space="preserve">Data Analysis &amp; Drafting</w:t>
      </w:r>
    </w:p>
    <w:p>
      <w:pPr>
        <w:pStyle w:val="BodyText"/>
      </w:pPr>
      <w:r>
        <w:t xml:space="preserve">10-12</w:t>
      </w:r>
    </w:p>
    <w:p>
      <w:pPr>
        <w:pStyle w:val="BodyText"/>
      </w:pPr>
      <w:r>
        <w:t xml:space="preserve">Competency framework prototype, academic draft</w:t>
      </w:r>
    </w:p>
    <w:p>
      <w:pPr>
        <w:pStyle w:val="BodyText"/>
      </w:pPr>
      <w:r>
        <w:t xml:space="preserve">Dissemination &amp; Finalization</w:t>
      </w:r>
    </w:p>
    <w:p>
      <w:pPr>
        <w:pStyle w:val="BodyText"/>
      </w:pPr>
      <w:r>
        <w:t xml:space="preserve">13-15</w:t>
      </w:r>
    </w:p>
    <w:p>
      <w:pPr>
        <w:pStyle w:val="BodyText"/>
      </w:pPr>
      <w:r>
        <w:t xml:space="preserve">Fully validated thesis, industry workshop in Jeddah (Q4 2024)</w:t>
      </w:r>
    </w:p>
    <w:bookmarkEnd w:id="27"/>
    <w:bookmarkStart w:id="28" w:name="conclusion"/>
    <w:p>
      <w:pPr>
        <w:pStyle w:val="Heading2"/>
      </w:pPr>
      <w:r>
        <w:t xml:space="preserve">9. Conclusion</w:t>
      </w:r>
    </w:p>
    <w:p>
      <w:pPr>
        <w:pStyle w:val="FirstParagraph"/>
      </w:pPr>
      <w:r>
        <w:t xml:space="preserve">The role of the</w:t>
      </w:r>
      <w:r>
        <w:t xml:space="preserve"> </w:t>
      </w:r>
      <w:r>
        <w:rPr>
          <w:bCs/>
          <w:b/>
        </w:rPr>
        <w:t xml:space="preserve">Financial Analyst</w:t>
      </w:r>
      <w:r>
        <w:t xml:space="preserve"> </w:t>
      </w:r>
      <w:r>
        <w:t xml:space="preserve">in</w:t>
      </w:r>
      <w:r>
        <w:t xml:space="preserve"> </w:t>
      </w:r>
      <w:r>
        <w:rPr>
          <w:iCs/>
          <w:i/>
        </w:rPr>
        <w:t xml:space="preserve">Saudi Arabia Jeddah</w:t>
      </w:r>
      <w:r>
        <w:t xml:space="preserve"> </w:t>
      </w:r>
      <w:r>
        <w:t xml:space="preserve">transcends conventional financial reporting to become a strategic linchpin for Vision 2030's economic diversification. This thesis proposal establishes a necessary research foundation to transform how Financial Analysts operate within Jeddah's dynamic business environment, directly linking their capabilities to national success metrics. By grounding the study in Jeddah’s unique market realities—its port economy, tourism volatility, and Islamic finance integration—the research will produce actionable insights for companies, educators, and policymakers navigating Saudi Arabia’s most vibrant economic frontier. The outcome promises not just academic rigor but tangible value in accelerating Jeddah's emergence as a global financial hub under the Kingdom's visionary leadership.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Financial Analyst Role in Jeddah, Saudi Arabia</dc:title>
  <dc:creator/>
  <dc:language>en</dc:language>
  <cp:keywords/>
  <dcterms:created xsi:type="dcterms:W3CDTF">2026-07-23T00:09:33Z</dcterms:created>
  <dcterms:modified xsi:type="dcterms:W3CDTF">2026-07-23T00:09:33Z</dcterms:modified>
</cp:coreProperties>
</file>

<file path=docProps/custom.xml><?xml version="1.0" encoding="utf-8"?>
<Properties xmlns="http://schemas.openxmlformats.org/officeDocument/2006/custom-properties" xmlns:vt="http://schemas.openxmlformats.org/officeDocument/2006/docPropsVTypes"/>
</file>