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Spain</w:t>
      </w:r>
      <w:r>
        <w:t xml:space="preserve"> </w:t>
      </w:r>
      <w:r>
        <w:t xml:space="preserve">Madrid's</w:t>
      </w:r>
      <w:r>
        <w:t xml:space="preserve"> </w:t>
      </w:r>
      <w:r>
        <w:t xml:space="preserve">Financial</w:t>
      </w:r>
      <w:r>
        <w:t xml:space="preserve"> </w:t>
      </w:r>
      <w:r>
        <w:t xml:space="preserve">Ecosystem</w:t>
      </w:r>
    </w:p>
    <w:bookmarkStart w:id="28" w:name="Xfd5cf7e1bc7225eefcb5bb2dcc88777e9f786a3"/>
    <w:p>
      <w:pPr>
        <w:pStyle w:val="Heading1"/>
      </w:pPr>
      <w:r>
        <w:t xml:space="preserve">Thesis Proposal: The Evolving Role of Financial Analysts in Spain Madrid's Dynamic Economic Landscape</w:t>
      </w:r>
    </w:p>
    <w:bookmarkStart w:id="20" w:name="abstract"/>
    <w:p>
      <w:pPr>
        <w:pStyle w:val="Heading2"/>
      </w:pPr>
      <w:r>
        <w:t xml:space="preserve">Abstract</w:t>
      </w:r>
    </w:p>
    <w:p>
      <w:pPr>
        <w:pStyle w:val="FirstParagraph"/>
      </w:pPr>
      <w:r>
        <w:t xml:space="preserve">This Thesis Proposal outlines a comprehensive research project examining the critical role of Financial Analysts within Spain's primary financial hub, Madrid. As Spain continues its economic recovery and digital transformation, the strategic importance of Financial Analysts in guiding investment decisions, risk management, and corporate strategy has intensified. This study will investigate how Madrid-based Financial Analysts navigate unique market dynamics—including regulatory frameworks (CNMV), Iberian market integration challenges, and the influence of EU financial policies—while adapting to technological disruption (AI-driven analytics) and shifting investor expectations. The research aims to identify key competencies, emerging challenges, and strategic opportunities for Financial Analysts operating within Spain Madrid's specific socio-economic context.</w:t>
      </w:r>
    </w:p>
    <w:bookmarkEnd w:id="20"/>
    <w:bookmarkStart w:id="21" w:name="X11e4382662ea7eea702662f567cad73b1035c65"/>
    <w:p>
      <w:pPr>
        <w:pStyle w:val="Heading2"/>
      </w:pPr>
      <w:r>
        <w:t xml:space="preserve">1. Introduction: Contextualizing the Financial Analyst in Spain Madrid</w:t>
      </w:r>
    </w:p>
    <w:p>
      <w:pPr>
        <w:pStyle w:val="FirstParagraph"/>
      </w:pPr>
      <w:r>
        <w:t xml:space="preserve">Madrid serves as the undisputed epicenter of Spain's financial sector, housing the headquarters of major institutions such as Banco Santander, BBVA, and the Bolsa de Madrid (BME), alongside numerous investment banks, asset management firms, and fintech innovators. This concentration creates a unique ecosystem where Financial Analysts operate at the nexus of national economic strategy and European market integration. Post-pandemic recovery efforts in Spain have placed heightened emphasis on sustainable investment models, ESG compliance (increasingly mandated by Spanish law), and digital finance adoption—factors directly shaping the daily workflow of Financial Analysts in Madrid. This Thesis Proposal addresses a critical gap: while global financial analysis frameworks are well-documented, there is insufficient localized research on how Madrid-based Financial Analysts adapt these models to Spain’s distinct regulatory, cultural, and economic realities. Understanding this role is vital for both academic advancement and practical talent development within Spain's strategic financial center.</w:t>
      </w:r>
    </w:p>
    <w:bookmarkEnd w:id="21"/>
    <w:bookmarkStart w:id="22" w:name="problem-statement-and-research-gap"/>
    <w:p>
      <w:pPr>
        <w:pStyle w:val="Heading2"/>
      </w:pPr>
      <w:r>
        <w:t xml:space="preserve">2. Problem Statement and Research Gap</w:t>
      </w:r>
    </w:p>
    <w:p>
      <w:pPr>
        <w:pStyle w:val="FirstParagraph"/>
      </w:pPr>
      <w:r>
        <w:t xml:space="preserve">Current literature on Financial Analysis predominantly focuses on Anglo-Saxon markets or macro-level EU trends, overlooking the nuanced operational environment of Spain Madrid. Key gaps include:</w:t>
      </w:r>
    </w:p>
    <w:p>
      <w:pPr>
        <w:numPr>
          <w:ilvl w:val="0"/>
          <w:numId w:val="1001"/>
        </w:numPr>
        <w:pStyle w:val="Compact"/>
      </w:pPr>
      <w:r>
        <w:t xml:space="preserve">The impact of Spain’s specific corporate governance laws (e.g., Law 1/2019 on Corporate Transparency) on Financial Analyst reporting standards.</w:t>
      </w:r>
    </w:p>
    <w:p>
      <w:pPr>
        <w:numPr>
          <w:ilvl w:val="0"/>
          <w:numId w:val="1001"/>
        </w:numPr>
        <w:pStyle w:val="Compact"/>
      </w:pPr>
      <w:r>
        <w:t xml:space="preserve">How Madrid-based analysts reconcile EU regulations (like MiFID II) with Spain’s unique SME financing challenges (76% of Spanish employment relies on SMEs).</w:t>
      </w:r>
    </w:p>
    <w:p>
      <w:pPr>
        <w:numPr>
          <w:ilvl w:val="0"/>
          <w:numId w:val="1001"/>
        </w:numPr>
        <w:pStyle w:val="Compact"/>
      </w:pPr>
      <w:r>
        <w:t xml:space="preserve">The evolving skillset requirements driven by Madrid’s fintech boom (e.g., startups like Nubank expanding into Spain, influencing data analytics needs for Financial Analysts).</w:t>
      </w:r>
    </w:p>
    <w:p>
      <w:pPr>
        <w:pStyle w:val="FirstParagraph"/>
      </w:pPr>
      <w:r>
        <w:t xml:space="preserve">This research directly addresses these gaps by centering the Madrid context. Without localized insights, Spanish financial institutions risk misaligning analyst training with market demands, potentially hindering Spain’s economic competitiveness within the Eurozone.</w:t>
      </w:r>
    </w:p>
    <w:bookmarkEnd w:id="22"/>
    <w:bookmarkStart w:id="23" w:name="research-objectives"/>
    <w:p>
      <w:pPr>
        <w:pStyle w:val="Heading2"/>
      </w:pPr>
      <w:r>
        <w:t xml:space="preserve">3. Research Objectives</w:t>
      </w:r>
    </w:p>
    <w:p>
      <w:pPr>
        <w:pStyle w:val="FirstParagraph"/>
      </w:pPr>
      <w:r>
        <w:t xml:space="preserve">The primary aim of this Thesis Proposal is to develop a robust framework for understanding the modern Financial Analyst role in Spain Madrid. Specific objectives include:</w:t>
      </w:r>
    </w:p>
    <w:p>
      <w:pPr>
        <w:numPr>
          <w:ilvl w:val="0"/>
          <w:numId w:val="1002"/>
        </w:numPr>
        <w:pStyle w:val="Compact"/>
      </w:pPr>
      <w:r>
        <w:t xml:space="preserve">To analyze how regulatory complexity (CNMV oversight, Spanish tax law intricacies) shapes the methodology and output of Financial Analysts in Madrid-based firms.</w:t>
      </w:r>
    </w:p>
    <w:p>
      <w:pPr>
        <w:numPr>
          <w:ilvl w:val="0"/>
          <w:numId w:val="1002"/>
        </w:numPr>
        <w:pStyle w:val="Compact"/>
      </w:pPr>
      <w:r>
        <w:t xml:space="preserve">To assess the impact of digital transformation (AI tools, big data platforms) on analytical accuracy and decision-making speed among Madrid’s Financial Analysts.</w:t>
      </w:r>
    </w:p>
    <w:p>
      <w:pPr>
        <w:numPr>
          <w:ilvl w:val="0"/>
          <w:numId w:val="1002"/>
        </w:numPr>
        <w:pStyle w:val="Compact"/>
      </w:pPr>
      <w:r>
        <w:t xml:space="preserve">To identify critical competency gaps between academic training programs (e.g., IESE, ESADE) and the practical demands of Spain Madrid’s financial market.</w:t>
      </w:r>
    </w:p>
    <w:p>
      <w:pPr>
        <w:numPr>
          <w:ilvl w:val="0"/>
          <w:numId w:val="1002"/>
        </w:numPr>
        <w:pStyle w:val="Compact"/>
      </w:pPr>
      <w:r>
        <w:t xml:space="preserve">To propose a culturally attuned professional development model for Financial Analysts targeting Spain's evolving economic priorities (green finance, Iberian market expansion).</w:t>
      </w:r>
    </w:p>
    <w:bookmarkEnd w:id="23"/>
    <w:bookmarkStart w:id="24" w:name="methodology"/>
    <w:p>
      <w:pPr>
        <w:pStyle w:val="Heading2"/>
      </w:pPr>
      <w:r>
        <w:t xml:space="preserve">4. Methodology</w:t>
      </w:r>
    </w:p>
    <w:p>
      <w:pPr>
        <w:pStyle w:val="FirstParagraph"/>
      </w:pPr>
      <w:r>
        <w:t xml:space="preserve">This study will employ a mixed-methods approach, combining quantitative and qualitative data collection centered on Madrid’s financial landscape:</w:t>
      </w:r>
    </w:p>
    <w:p>
      <w:pPr>
        <w:numPr>
          <w:ilvl w:val="0"/>
          <w:numId w:val="1003"/>
        </w:numPr>
        <w:pStyle w:val="Compact"/>
      </w:pPr>
      <w:r>
        <w:rPr>
          <w:bCs/>
          <w:b/>
        </w:rPr>
        <w:t xml:space="preserve">Phase 1: Quantitative Analysis</w:t>
      </w:r>
      <w:r>
        <w:t xml:space="preserve"> </w:t>
      </w:r>
      <w:r>
        <w:t xml:space="preserve">– Survey of 150+ Financial Analysts employed across Madrid’s top institutions (Banks, Asset Managers, Consulting Firms) using structured questionnaires. Metrics will include time allocation to regulatory tasks vs. strategic analysis, adoption rates of AI tools (e.g., Bloomberg Terminal, custom ML models), and perceived skill gaps.</w:t>
      </w:r>
    </w:p>
    <w:p>
      <w:pPr>
        <w:numPr>
          <w:ilvl w:val="0"/>
          <w:numId w:val="1003"/>
        </w:numPr>
        <w:pStyle w:val="Compact"/>
      </w:pPr>
      <w:r>
        <w:rPr>
          <w:bCs/>
          <w:b/>
        </w:rPr>
        <w:t xml:space="preserve">Phase 2: Qualitative Deep Dives</w:t>
      </w:r>
      <w:r>
        <w:t xml:space="preserve"> </w:t>
      </w:r>
      <w:r>
        <w:t xml:space="preserve">– Semi-structured interviews with 25 key stakeholders: Financial Analysts at firms like CaixaBank Asset Management, regulatory experts from CNMV Madrid office, and university professors from Madrid’s leading business schools (IE Business School, Universidad Complutense).</w:t>
      </w:r>
    </w:p>
    <w:p>
      <w:pPr>
        <w:numPr>
          <w:ilvl w:val="0"/>
          <w:numId w:val="1003"/>
        </w:numPr>
        <w:pStyle w:val="Compact"/>
      </w:pPr>
      <w:r>
        <w:rPr>
          <w:bCs/>
          <w:b/>
        </w:rPr>
        <w:t xml:space="preserve">Phase 3: Case Study Analysis</w:t>
      </w:r>
      <w:r>
        <w:t xml:space="preserve"> </w:t>
      </w:r>
      <w:r>
        <w:t xml:space="preserve">– In-depth examination of how two distinct Madrid-based entities (a traditional investment bank vs. a fintech-focused asset manager) integrate Financial Analyst insights into portfolio decisions amid Spain’s current economic policies (e.g., National Recovery and Resilience Plan).</w:t>
      </w:r>
    </w:p>
    <w:p>
      <w:pPr>
        <w:pStyle w:val="FirstParagraph"/>
      </w:pPr>
      <w:r>
        <w:t xml:space="preserve">Data collection will leverage Madrid’s centralized financial infrastructure, ensuring direct access to industry insiders and regulatory bodies—a unique advantage for this Thesis Proposal.</w:t>
      </w:r>
    </w:p>
    <w:bookmarkEnd w:id="24"/>
    <w:bookmarkStart w:id="25" w:name="significance-of-the-research"/>
    <w:p>
      <w:pPr>
        <w:pStyle w:val="Heading2"/>
      </w:pPr>
      <w:r>
        <w:t xml:space="preserve">5. Significance of the Research</w:t>
      </w:r>
    </w:p>
    <w:p>
      <w:pPr>
        <w:pStyle w:val="FirstParagraph"/>
      </w:pPr>
      <w:r>
        <w:t xml:space="preserve">This research holds substantial academic and practical significance for Spain Madrid:</w:t>
      </w:r>
    </w:p>
    <w:p>
      <w:pPr>
        <w:numPr>
          <w:ilvl w:val="0"/>
          <w:numId w:val="1004"/>
        </w:numPr>
        <w:pStyle w:val="Compact"/>
      </w:pPr>
      <w:r>
        <w:rPr>
          <w:bCs/>
          <w:b/>
        </w:rPr>
        <w:t xml:space="preserve">Academic Contribution</w:t>
      </w:r>
      <w:r>
        <w:t xml:space="preserve">: It fills a critical void in regional financial studies, providing the first comprehensive analysis of Financial Analysts’ operational context within a major European capital city’s specific regulatory and market structure.</w:t>
      </w:r>
    </w:p>
    <w:p>
      <w:pPr>
        <w:numPr>
          <w:ilvl w:val="0"/>
          <w:numId w:val="1004"/>
        </w:numPr>
        <w:pStyle w:val="Compact"/>
      </w:pPr>
      <w:r>
        <w:rPr>
          <w:bCs/>
          <w:b/>
        </w:rPr>
        <w:t xml:space="preserve">Industry Impact</w:t>
      </w:r>
      <w:r>
        <w:t xml:space="preserve">: Findings will directly inform HR strategies at Madrid firms (e.g., targeted upskilling for analysts on ESG reporting under Spain’s new laws), optimize investment decision frameworks, and strengthen Spain’s position as an EU financial destination.</w:t>
      </w:r>
    </w:p>
    <w:p>
      <w:pPr>
        <w:numPr>
          <w:ilvl w:val="0"/>
          <w:numId w:val="1004"/>
        </w:numPr>
        <w:pStyle w:val="Compact"/>
      </w:pPr>
      <w:r>
        <w:rPr>
          <w:bCs/>
          <w:b/>
        </w:rPr>
        <w:t xml:space="preserve">Societal Relevance</w:t>
      </w:r>
      <w:r>
        <w:t xml:space="preserve">: By enhancing Financial Analyst effectiveness in Madrid, the research supports broader economic goals—improving capital allocation efficiency to Spanish SMEs (a key driver of employment) and accelerating adoption of sustainable finance models aligned with Spain’s Green Deal objectives.</w:t>
      </w:r>
    </w:p>
    <w:bookmarkEnd w:id="25"/>
    <w:bookmarkStart w:id="26" w:name="conclusion"/>
    <w:p>
      <w:pPr>
        <w:pStyle w:val="Heading2"/>
      </w:pPr>
      <w:r>
        <w:t xml:space="preserve">6. Conclusion</w:t>
      </w:r>
    </w:p>
    <w:p>
      <w:pPr>
        <w:pStyle w:val="FirstParagraph"/>
      </w:pPr>
      <w:r>
        <w:t xml:space="preserve">The role of the Financial Analyst in Spain Madrid transcends mere data interpretation; it is a strategic catalyst for national economic resilience and competitiveness. This Thesis Proposal establishes a vital foundation to dissect how analysts navigate Madrid’s unique convergence of EU integration, national policy shifts, and technological disruption. By grounding the research exclusively within Spain’s premier financial hub—avoiding generic European or global comparisons—the study ensures actionable insights directly applicable to Madrid’s market actors. The proposed methodology leverages Madrid's institutional density to capture authentic industry perspectives, ensuring this Thesis Proposal delivers not just academic rigor, but a practical roadmap for elevating the Financial Analyst profession in one of Europe’s most dynamic financial centers. This work is timely as Spain positions itself for long-term growth amid global economic uncertainty, making Madrid-based Financial Analysts indispensable strategic partners.</w:t>
      </w:r>
    </w:p>
    <w:bookmarkEnd w:id="26"/>
    <w:bookmarkStart w:id="27" w:name="word-count-895"/>
    <w:p>
      <w:pPr>
        <w:pStyle w:val="Heading2"/>
      </w:pPr>
      <w: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Spain Madrid's Financial Ecosystem</dc:title>
  <dc:creator/>
  <dc:language>en</dc:language>
  <cp:keywords/>
  <dcterms:created xsi:type="dcterms:W3CDTF">2026-07-15T06:58:03Z</dcterms:created>
  <dcterms:modified xsi:type="dcterms:W3CDTF">2026-07-15T06:58:03Z</dcterms:modified>
</cp:coreProperties>
</file>

<file path=docProps/custom.xml><?xml version="1.0" encoding="utf-8"?>
<Properties xmlns="http://schemas.openxmlformats.org/officeDocument/2006/custom-properties" xmlns:vt="http://schemas.openxmlformats.org/officeDocument/2006/docPropsVTypes"/>
</file>